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71A" w:rsidRPr="007E3D45" w:rsidRDefault="005F687E">
      <w:pPr>
        <w:rPr>
          <w:b/>
          <w:sz w:val="28"/>
          <w:szCs w:val="28"/>
        </w:rPr>
      </w:pPr>
      <w:r w:rsidRPr="007E3D45">
        <w:rPr>
          <w:b/>
          <w:sz w:val="28"/>
          <w:szCs w:val="28"/>
        </w:rPr>
        <w:t>GAS ODORANTS – SAFE HANDLING, HEALTH, AND ENVIRONMENTAL CONCERNS</w:t>
      </w:r>
    </w:p>
    <w:p w:rsidR="0045671A" w:rsidRDefault="0045671A">
      <w:pPr>
        <w:rPr>
          <w:sz w:val="20"/>
          <w:szCs w:val="20"/>
        </w:rPr>
      </w:pPr>
    </w:p>
    <w:p w:rsidR="0045671A" w:rsidRPr="007E3D45" w:rsidRDefault="005F687E">
      <w:r w:rsidRPr="007E3D45">
        <w:t>John Washer</w:t>
      </w:r>
    </w:p>
    <w:p w:rsidR="0045671A" w:rsidRPr="007E3D45" w:rsidRDefault="005F687E">
      <w:r w:rsidRPr="007E3D45">
        <w:t>Owner (Gas Odorant Service &amp; Supply L.P.)</w:t>
      </w:r>
    </w:p>
    <w:p w:rsidR="0045671A" w:rsidRDefault="0045671A">
      <w:pPr>
        <w:pBdr>
          <w:top w:val="nil"/>
          <w:left w:val="nil"/>
          <w:bottom w:val="nil"/>
          <w:right w:val="nil"/>
          <w:between w:val="nil"/>
        </w:pBdr>
        <w:tabs>
          <w:tab w:val="center" w:pos="4680"/>
          <w:tab w:val="right" w:pos="9360"/>
        </w:tabs>
        <w:rPr>
          <w:i/>
          <w:color w:val="000000"/>
          <w:sz w:val="12"/>
          <w:szCs w:val="12"/>
        </w:rPr>
      </w:pPr>
    </w:p>
    <w:p w:rsidR="0045671A" w:rsidRDefault="0045671A">
      <w:pPr>
        <w:pBdr>
          <w:top w:val="nil"/>
          <w:left w:val="nil"/>
          <w:bottom w:val="nil"/>
          <w:right w:val="nil"/>
          <w:between w:val="nil"/>
        </w:pBdr>
        <w:tabs>
          <w:tab w:val="center" w:pos="4680"/>
          <w:tab w:val="right" w:pos="9360"/>
        </w:tabs>
        <w:rPr>
          <w:i/>
          <w:color w:val="000000"/>
          <w:sz w:val="12"/>
          <w:szCs w:val="12"/>
        </w:rPr>
      </w:pPr>
    </w:p>
    <w:p w:rsidR="0045671A" w:rsidRDefault="0045671A">
      <w:pPr>
        <w:rPr>
          <w:sz w:val="20"/>
          <w:szCs w:val="20"/>
        </w:rPr>
      </w:pPr>
    </w:p>
    <w:p w:rsidR="0045671A" w:rsidRDefault="0045671A">
      <w:pPr>
        <w:rPr>
          <w:sz w:val="20"/>
          <w:szCs w:val="20"/>
        </w:rPr>
      </w:pPr>
    </w:p>
    <w:p w:rsidR="0045671A" w:rsidRDefault="005F687E">
      <w:pPr>
        <w:tabs>
          <w:tab w:val="right" w:pos="8640"/>
        </w:tabs>
        <w:rPr>
          <w:b/>
          <w:sz w:val="20"/>
          <w:szCs w:val="20"/>
        </w:rPr>
      </w:pPr>
      <w:r>
        <w:rPr>
          <w:b/>
          <w:sz w:val="20"/>
          <w:szCs w:val="20"/>
        </w:rPr>
        <w:t>Introduction</w:t>
      </w:r>
    </w:p>
    <w:p w:rsidR="0045671A" w:rsidRDefault="005F687E">
      <w:pPr>
        <w:tabs>
          <w:tab w:val="right" w:pos="8640"/>
        </w:tabs>
        <w:rPr>
          <w:sz w:val="20"/>
          <w:szCs w:val="20"/>
        </w:rPr>
      </w:pPr>
      <w:r>
        <w:rPr>
          <w:sz w:val="20"/>
          <w:szCs w:val="20"/>
        </w:rPr>
        <w:t>Thiols (mercaptans), alkyl sulfides (dimethyl sulfide and methyl ethyl sulfide), and cyclic sulfides, such as tetrahydrothiophene, have been widely used in the odorization of natural and liquefied petroleum gas due to the fact that natural gas does not possess an odor. Mercaptans, for example, have proven to be very effective in odorizing because of their low odor threshold and therefore, immediate impact on the olfactory system (Roberts, 1993).</w:t>
      </w:r>
    </w:p>
    <w:p w:rsidR="0045671A" w:rsidRDefault="0045671A">
      <w:pPr>
        <w:rPr>
          <w:sz w:val="20"/>
          <w:szCs w:val="20"/>
        </w:rPr>
      </w:pPr>
    </w:p>
    <w:p w:rsidR="0045671A" w:rsidRDefault="005F687E">
      <w:pPr>
        <w:rPr>
          <w:sz w:val="20"/>
          <w:szCs w:val="20"/>
        </w:rPr>
      </w:pPr>
      <w:r>
        <w:rPr>
          <w:sz w:val="20"/>
          <w:szCs w:val="20"/>
        </w:rPr>
        <w:t xml:space="preserve">Although, gas odorants are </w:t>
      </w:r>
      <w:sdt>
        <w:sdtPr>
          <w:tag w:val="goog_rdk_0"/>
          <w:id w:val="-588393519"/>
        </w:sdtPr>
        <w:sdtEndPr/>
        <w:sdtContent>
          <w:r>
            <w:rPr>
              <w:sz w:val="20"/>
              <w:szCs w:val="20"/>
            </w:rPr>
            <w:t xml:space="preserve">generally </w:t>
          </w:r>
        </w:sdtContent>
      </w:sdt>
      <w:r>
        <w:rPr>
          <w:sz w:val="20"/>
          <w:szCs w:val="20"/>
        </w:rPr>
        <w:t xml:space="preserve">characterized as having a “low” hazard potential regarding health effects,  their unique physical chemical properties such as, high flammability, require that they be handled safely.  </w:t>
      </w:r>
    </w:p>
    <w:p w:rsidR="0045671A" w:rsidRDefault="0045671A">
      <w:pPr>
        <w:rPr>
          <w:sz w:val="20"/>
          <w:szCs w:val="20"/>
        </w:rPr>
      </w:pPr>
    </w:p>
    <w:p w:rsidR="0045671A" w:rsidRDefault="005F687E">
      <w:pPr>
        <w:rPr>
          <w:sz w:val="20"/>
          <w:szCs w:val="20"/>
        </w:rPr>
      </w:pPr>
      <w:r>
        <w:rPr>
          <w:sz w:val="20"/>
          <w:szCs w:val="20"/>
        </w:rPr>
        <w:t>The objective of this paper is to provide an overview of the human health and environmental concerns associated with gas odorants, to recommend safe handling and personal monitoring, and to discuss the impact of regulatory changes associated with the chemical management of these chemicals.</w:t>
      </w:r>
    </w:p>
    <w:p w:rsidR="0045671A" w:rsidRDefault="0045671A">
      <w:pPr>
        <w:rPr>
          <w:sz w:val="20"/>
          <w:szCs w:val="20"/>
        </w:rPr>
      </w:pPr>
    </w:p>
    <w:p w:rsidR="0045671A" w:rsidRDefault="005F687E">
      <w:pPr>
        <w:rPr>
          <w:b/>
          <w:sz w:val="20"/>
          <w:szCs w:val="20"/>
        </w:rPr>
      </w:pPr>
      <w:r>
        <w:rPr>
          <w:b/>
          <w:sz w:val="20"/>
          <w:szCs w:val="20"/>
        </w:rPr>
        <w:t>Regulatory Perspective</w:t>
      </w:r>
    </w:p>
    <w:p w:rsidR="0045671A" w:rsidRDefault="005F687E">
      <w:pPr>
        <w:rPr>
          <w:sz w:val="20"/>
          <w:szCs w:val="20"/>
        </w:rPr>
      </w:pPr>
      <w:r>
        <w:rPr>
          <w:sz w:val="20"/>
          <w:szCs w:val="20"/>
        </w:rPr>
        <w:t>Gas odorant blends are subject to various regulations. Some of the regulations include; the Toxic Substances Control Act (TSCA), Office of Environmental Health Hazard Assessment (OEHHA) Proposition 65, and Registration, Evaluation, and Authorization of Chemicals (</w:t>
      </w:r>
      <w:sdt>
        <w:sdtPr>
          <w:tag w:val="goog_rdk_1"/>
          <w:id w:val="1632982999"/>
        </w:sdtPr>
        <w:sdtEndPr/>
        <w:sdtContent>
          <w:r>
            <w:rPr>
              <w:sz w:val="20"/>
              <w:szCs w:val="20"/>
            </w:rPr>
            <w:t xml:space="preserve">EU </w:t>
          </w:r>
        </w:sdtContent>
      </w:sdt>
      <w:r>
        <w:rPr>
          <w:sz w:val="20"/>
          <w:szCs w:val="20"/>
        </w:rPr>
        <w:t>Reach), to name a few. Table 1 summarizes some of the regulatory status of chemicals used in gas odorant blends.</w:t>
      </w:r>
    </w:p>
    <w:p w:rsidR="0045671A" w:rsidRDefault="0045671A">
      <w:pPr>
        <w:rPr>
          <w:sz w:val="20"/>
          <w:szCs w:val="20"/>
        </w:rPr>
      </w:pPr>
    </w:p>
    <w:p w:rsidR="0045671A" w:rsidRDefault="005F687E">
      <w:pPr>
        <w:rPr>
          <w:sz w:val="20"/>
          <w:szCs w:val="20"/>
        </w:rPr>
      </w:pPr>
      <w:r>
        <w:rPr>
          <w:sz w:val="20"/>
          <w:szCs w:val="20"/>
        </w:rPr>
        <w:t xml:space="preserve">In the United States, the Occupational Safety and Health Administration (OSHA), within the Department of Labor, administers the implementation of the Federal Right-to-Know (RTK) laws embodied under 29 CFR 1910.1200. This particular regulation covers hazard communication. As a result, chemical producers and importers are </w:t>
      </w:r>
    </w:p>
    <w:p w:rsidR="0045671A" w:rsidRDefault="005F687E">
      <w:pPr>
        <w:rPr>
          <w:sz w:val="20"/>
          <w:szCs w:val="20"/>
        </w:rPr>
      </w:pPr>
      <w:r>
        <w:rPr>
          <w:noProof/>
          <w:sz w:val="20"/>
          <w:szCs w:val="20"/>
        </w:rPr>
        <w:lastRenderedPageBreak/>
        <w:drawing>
          <wp:inline distT="114300" distB="114300" distL="114300" distR="114300">
            <wp:extent cx="3228975" cy="2524125"/>
            <wp:effectExtent l="0" t="0" r="9525" b="9525"/>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3228975" cy="2524125"/>
                    </a:xfrm>
                    <a:prstGeom prst="rect">
                      <a:avLst/>
                    </a:prstGeom>
                    <a:ln/>
                  </pic:spPr>
                </pic:pic>
              </a:graphicData>
            </a:graphic>
          </wp:inline>
        </w:drawing>
      </w:r>
    </w:p>
    <w:p w:rsidR="007E3D45" w:rsidRDefault="007E3D45">
      <w:pPr>
        <w:rPr>
          <w:sz w:val="20"/>
          <w:szCs w:val="20"/>
        </w:rPr>
      </w:pPr>
    </w:p>
    <w:p w:rsidR="007E3D45" w:rsidRDefault="007E3D45">
      <w:pPr>
        <w:rPr>
          <w:sz w:val="20"/>
          <w:szCs w:val="20"/>
        </w:rPr>
      </w:pPr>
    </w:p>
    <w:p w:rsidR="007E3D45" w:rsidRDefault="007E3D45">
      <w:pPr>
        <w:rPr>
          <w:sz w:val="20"/>
          <w:szCs w:val="20"/>
        </w:rPr>
      </w:pPr>
    </w:p>
    <w:p w:rsidR="0045671A" w:rsidRDefault="005F687E">
      <w:pPr>
        <w:rPr>
          <w:sz w:val="20"/>
          <w:szCs w:val="20"/>
        </w:rPr>
      </w:pPr>
      <w:proofErr w:type="gramStart"/>
      <w:r>
        <w:rPr>
          <w:sz w:val="20"/>
          <w:szCs w:val="20"/>
        </w:rPr>
        <w:t>required</w:t>
      </w:r>
      <w:proofErr w:type="gramEnd"/>
      <w:r>
        <w:rPr>
          <w:sz w:val="20"/>
          <w:szCs w:val="20"/>
        </w:rPr>
        <w:t xml:space="preserve"> to provide Material Safety Data Sheets describing any associated hazards of chemicals per the directives of 29 CFR 1910.1200. On March 26, 2012, OSHA issued a final ruling announcing a modification of the current Hazard Communication Standard (HCS) to conform to the provisions of the United Nations (UN) Globally Harmonized System (GHS) of the Classification and Labeling of Chemicals moving away from a </w:t>
      </w:r>
    </w:p>
    <w:p w:rsidR="0045671A" w:rsidRDefault="005F687E">
      <w:pPr>
        <w:rPr>
          <w:sz w:val="20"/>
          <w:szCs w:val="20"/>
        </w:rPr>
      </w:pPr>
      <w:proofErr w:type="gramStart"/>
      <w:r>
        <w:rPr>
          <w:sz w:val="20"/>
          <w:szCs w:val="20"/>
        </w:rPr>
        <w:t>performance</w:t>
      </w:r>
      <w:proofErr w:type="gramEnd"/>
      <w:r>
        <w:rPr>
          <w:sz w:val="20"/>
          <w:szCs w:val="20"/>
        </w:rPr>
        <w:t xml:space="preserve"> based standard. </w:t>
      </w:r>
      <w:r>
        <w:rPr>
          <w:color w:val="000000"/>
          <w:sz w:val="20"/>
          <w:szCs w:val="20"/>
        </w:rPr>
        <w:t xml:space="preserve">The United Nations Committee of Experts on the Transport of Dangerous Goods formally adopted GHS in 2002 (Hazard Communication 2012). The goal of the GHS is to provide a set of harmonized criteria to classify chemicals according to their health and physical hazards. Under the revised HCS (also referred to as HazCom 2012), changes involve the use of “signal” words (i.e. Danger or Warning), pictograms, hazard and precautionary statements (Refer to fig. A). This information </w:t>
      </w:r>
      <w:sdt>
        <w:sdtPr>
          <w:tag w:val="goog_rdk_2"/>
          <w:id w:val="517899519"/>
        </w:sdtPr>
        <w:sdtEndPr/>
        <w:sdtContent>
          <w:r>
            <w:rPr>
              <w:color w:val="000000"/>
              <w:sz w:val="20"/>
              <w:szCs w:val="20"/>
            </w:rPr>
            <w:t>is</w:t>
          </w:r>
        </w:sdtContent>
      </w:sdt>
      <w:r>
        <w:rPr>
          <w:color w:val="000000"/>
          <w:sz w:val="20"/>
          <w:szCs w:val="20"/>
        </w:rPr>
        <w:t xml:space="preserve"> required for both the material safety data sheet (now called Safety Data Sheet </w:t>
      </w:r>
      <w:r>
        <w:rPr>
          <w:sz w:val="20"/>
          <w:szCs w:val="20"/>
        </w:rPr>
        <w:t>(SDS))</w:t>
      </w:r>
      <w:r>
        <w:rPr>
          <w:color w:val="000000"/>
          <w:sz w:val="20"/>
          <w:szCs w:val="20"/>
        </w:rPr>
        <w:t xml:space="preserve"> and labels. More importantly, </w:t>
      </w:r>
      <w:r>
        <w:rPr>
          <w:sz w:val="20"/>
          <w:szCs w:val="20"/>
        </w:rPr>
        <w:t>this final ruling should improve the quality and consistency of hazard information provided by chemical producers and importers (OSHA 2012).</w:t>
      </w:r>
    </w:p>
    <w:p w:rsidR="0045671A" w:rsidRDefault="0045671A">
      <w:pPr>
        <w:rPr>
          <w:sz w:val="20"/>
          <w:szCs w:val="20"/>
        </w:rPr>
      </w:pPr>
    </w:p>
    <w:p w:rsidR="0045671A" w:rsidRDefault="0045671A">
      <w:pPr>
        <w:rPr>
          <w:sz w:val="20"/>
          <w:szCs w:val="20"/>
        </w:rPr>
      </w:pPr>
    </w:p>
    <w:p w:rsidR="0045671A" w:rsidRDefault="0045671A">
      <w:pPr>
        <w:rPr>
          <w:sz w:val="20"/>
          <w:szCs w:val="20"/>
        </w:rPr>
      </w:pPr>
    </w:p>
    <w:p w:rsidR="0045671A" w:rsidRDefault="0045671A">
      <w:pPr>
        <w:rPr>
          <w:sz w:val="20"/>
          <w:szCs w:val="20"/>
        </w:rPr>
      </w:pPr>
    </w:p>
    <w:p w:rsidR="0045671A" w:rsidRDefault="0045671A">
      <w:pPr>
        <w:rPr>
          <w:sz w:val="20"/>
          <w:szCs w:val="20"/>
        </w:rPr>
      </w:pPr>
    </w:p>
    <w:p w:rsidR="007E3D45" w:rsidRDefault="007E3D45">
      <w:pPr>
        <w:rPr>
          <w:sz w:val="20"/>
          <w:szCs w:val="20"/>
        </w:rPr>
      </w:pPr>
    </w:p>
    <w:p w:rsidR="0045671A" w:rsidRDefault="0045671A">
      <w:pPr>
        <w:rPr>
          <w:sz w:val="20"/>
          <w:szCs w:val="20"/>
        </w:rPr>
      </w:pPr>
    </w:p>
    <w:p w:rsidR="0045671A" w:rsidRDefault="0045671A">
      <w:pPr>
        <w:rPr>
          <w:sz w:val="20"/>
          <w:szCs w:val="20"/>
        </w:rPr>
      </w:pPr>
    </w:p>
    <w:p w:rsidR="0045671A" w:rsidRDefault="0045671A">
      <w:pPr>
        <w:rPr>
          <w:sz w:val="20"/>
          <w:szCs w:val="20"/>
        </w:rPr>
      </w:pPr>
    </w:p>
    <w:p w:rsidR="0045671A" w:rsidRDefault="0045671A">
      <w:pPr>
        <w:rPr>
          <w:sz w:val="20"/>
          <w:szCs w:val="20"/>
        </w:rPr>
      </w:pPr>
    </w:p>
    <w:p w:rsidR="0045671A" w:rsidRDefault="005F687E">
      <w:pPr>
        <w:rPr>
          <w:sz w:val="20"/>
          <w:szCs w:val="20"/>
        </w:rPr>
      </w:pPr>
      <w:r>
        <w:rPr>
          <w:noProof/>
        </w:rPr>
        <w:drawing>
          <wp:anchor distT="0" distB="0" distL="114300" distR="114300" simplePos="0" relativeHeight="251658240" behindDoc="0" locked="0" layoutInCell="1" hidden="0" allowOverlap="1">
            <wp:simplePos x="0" y="0"/>
            <wp:positionH relativeFrom="column">
              <wp:posOffset>144144</wp:posOffset>
            </wp:positionH>
            <wp:positionV relativeFrom="paragraph">
              <wp:posOffset>60960</wp:posOffset>
            </wp:positionV>
            <wp:extent cx="2587625" cy="1764665"/>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587625" cy="1764665"/>
                    </a:xfrm>
                    <a:prstGeom prst="rect">
                      <a:avLst/>
                    </a:prstGeom>
                    <a:ln/>
                  </pic:spPr>
                </pic:pic>
              </a:graphicData>
            </a:graphic>
          </wp:anchor>
        </w:drawing>
      </w:r>
    </w:p>
    <w:p w:rsidR="0045671A" w:rsidRDefault="0045671A">
      <w:pPr>
        <w:rPr>
          <w:sz w:val="20"/>
          <w:szCs w:val="20"/>
        </w:rPr>
      </w:pPr>
    </w:p>
    <w:p w:rsidR="0045671A" w:rsidRDefault="0045671A">
      <w:pPr>
        <w:rPr>
          <w:sz w:val="20"/>
          <w:szCs w:val="20"/>
        </w:rPr>
      </w:pPr>
    </w:p>
    <w:p w:rsidR="0045671A" w:rsidRDefault="0045671A">
      <w:pPr>
        <w:rPr>
          <w:sz w:val="20"/>
          <w:szCs w:val="20"/>
        </w:rPr>
      </w:pPr>
    </w:p>
    <w:p w:rsidR="0045671A" w:rsidRDefault="0045671A">
      <w:pPr>
        <w:rPr>
          <w:sz w:val="20"/>
          <w:szCs w:val="20"/>
        </w:rPr>
      </w:pPr>
    </w:p>
    <w:p w:rsidR="0045671A" w:rsidRDefault="0045671A">
      <w:pPr>
        <w:rPr>
          <w:color w:val="000000"/>
          <w:sz w:val="20"/>
          <w:szCs w:val="20"/>
        </w:rPr>
      </w:pPr>
    </w:p>
    <w:p w:rsidR="0045671A" w:rsidRDefault="0045671A">
      <w:pPr>
        <w:rPr>
          <w:sz w:val="20"/>
          <w:szCs w:val="20"/>
        </w:rPr>
      </w:pPr>
    </w:p>
    <w:p w:rsidR="0045671A" w:rsidRDefault="0045671A">
      <w:pPr>
        <w:rPr>
          <w:sz w:val="20"/>
          <w:szCs w:val="20"/>
        </w:rPr>
      </w:pPr>
    </w:p>
    <w:p w:rsidR="0045671A" w:rsidRDefault="0045671A">
      <w:pPr>
        <w:rPr>
          <w:sz w:val="20"/>
          <w:szCs w:val="20"/>
        </w:rPr>
      </w:pPr>
    </w:p>
    <w:p w:rsidR="0045671A" w:rsidRDefault="0045671A">
      <w:pPr>
        <w:rPr>
          <w:sz w:val="20"/>
          <w:szCs w:val="20"/>
        </w:rPr>
      </w:pPr>
    </w:p>
    <w:p w:rsidR="0045671A" w:rsidRDefault="0045671A">
      <w:pPr>
        <w:rPr>
          <w:sz w:val="20"/>
          <w:szCs w:val="20"/>
        </w:rPr>
      </w:pPr>
    </w:p>
    <w:p w:rsidR="0045671A" w:rsidRDefault="0045671A">
      <w:pPr>
        <w:rPr>
          <w:sz w:val="20"/>
          <w:szCs w:val="20"/>
        </w:rPr>
      </w:pPr>
    </w:p>
    <w:p w:rsidR="0045671A" w:rsidRDefault="0045671A">
      <w:pPr>
        <w:rPr>
          <w:sz w:val="20"/>
          <w:szCs w:val="20"/>
        </w:rPr>
      </w:pPr>
    </w:p>
    <w:p w:rsidR="0045671A" w:rsidRDefault="005F687E">
      <w:pPr>
        <w:jc w:val="center"/>
        <w:rPr>
          <w:color w:val="000000"/>
          <w:sz w:val="16"/>
          <w:szCs w:val="16"/>
        </w:rPr>
      </w:pPr>
      <w:r>
        <w:rPr>
          <w:rFonts w:ascii="Times" w:eastAsia="Times" w:hAnsi="Times" w:cs="Times"/>
          <w:b/>
          <w:color w:val="000000"/>
          <w:sz w:val="16"/>
          <w:szCs w:val="16"/>
        </w:rPr>
        <w:t xml:space="preserve">Figure A.  </w:t>
      </w:r>
      <w:r>
        <w:rPr>
          <w:color w:val="000000"/>
          <w:sz w:val="16"/>
          <w:szCs w:val="16"/>
        </w:rPr>
        <w:t>Example of changes to the revised Hazardous Communication Standard (HazCom 2012) related to the use of signal words, pictograms and hazard/precautionary statements for labels.</w:t>
      </w:r>
    </w:p>
    <w:p w:rsidR="0045671A" w:rsidRDefault="0045671A">
      <w:pPr>
        <w:rPr>
          <w:b/>
          <w:sz w:val="20"/>
          <w:szCs w:val="20"/>
        </w:rPr>
      </w:pPr>
    </w:p>
    <w:p w:rsidR="0045671A" w:rsidRDefault="005F687E">
      <w:pPr>
        <w:rPr>
          <w:b/>
          <w:sz w:val="20"/>
          <w:szCs w:val="20"/>
        </w:rPr>
      </w:pPr>
      <w:r>
        <w:rPr>
          <w:b/>
          <w:sz w:val="20"/>
          <w:szCs w:val="20"/>
        </w:rPr>
        <w:t>Physical and Health Hazards</w:t>
      </w:r>
    </w:p>
    <w:p w:rsidR="0045671A" w:rsidRDefault="005F687E">
      <w:pPr>
        <w:rPr>
          <w:b/>
          <w:sz w:val="20"/>
          <w:szCs w:val="20"/>
        </w:rPr>
      </w:pPr>
      <w:r>
        <w:rPr>
          <w:b/>
          <w:sz w:val="20"/>
          <w:szCs w:val="20"/>
        </w:rPr>
        <w:t>Flammability</w:t>
      </w:r>
    </w:p>
    <w:p w:rsidR="0045671A" w:rsidRDefault="005F687E">
      <w:pPr>
        <w:rPr>
          <w:sz w:val="20"/>
          <w:szCs w:val="20"/>
        </w:rPr>
      </w:pPr>
      <w:r>
        <w:rPr>
          <w:sz w:val="20"/>
          <w:szCs w:val="20"/>
        </w:rPr>
        <w:t>Gas odorants are considered flammable under OSHA HazCom, U.S. Department of Transportation (DOT), and Canadian WHMIS (Workplace Hazardous Materials Information System). They are characterized as having a very low flashpoint (typically below 0°F). Gas odorants are stable and can travel a considerable distance to a source of ignition and flash back. The burning of “neat” gas odorants can lead to the formation of combustion by-products that include sulfur and carbon oxides. These by-products are known to cause acute adverse health effects; therefore, when handling odorants one should maintain all the precautions applicable.</w:t>
      </w:r>
    </w:p>
    <w:p w:rsidR="0045671A" w:rsidRDefault="0045671A">
      <w:pPr>
        <w:rPr>
          <w:sz w:val="20"/>
          <w:szCs w:val="20"/>
        </w:rPr>
      </w:pPr>
    </w:p>
    <w:p w:rsidR="0045671A" w:rsidRDefault="005F687E">
      <w:pPr>
        <w:rPr>
          <w:b/>
          <w:sz w:val="20"/>
          <w:szCs w:val="20"/>
        </w:rPr>
      </w:pPr>
      <w:r>
        <w:rPr>
          <w:b/>
          <w:sz w:val="20"/>
          <w:szCs w:val="20"/>
        </w:rPr>
        <w:t>Health Hazard</w:t>
      </w:r>
    </w:p>
    <w:p w:rsidR="0045671A" w:rsidRDefault="005F687E">
      <w:pPr>
        <w:rPr>
          <w:sz w:val="20"/>
          <w:szCs w:val="20"/>
        </w:rPr>
      </w:pPr>
      <w:r>
        <w:rPr>
          <w:sz w:val="20"/>
          <w:szCs w:val="20"/>
        </w:rPr>
        <w:t xml:space="preserve">Below is an overview describing the health hazards associated with individual components of gas odorant blends as defined by OSHA </w:t>
      </w:r>
      <w:r>
        <w:rPr>
          <w:color w:val="000000"/>
          <w:sz w:val="20"/>
          <w:szCs w:val="20"/>
        </w:rPr>
        <w:t>HazCom</w:t>
      </w:r>
      <w:r>
        <w:rPr>
          <w:sz w:val="20"/>
          <w:szCs w:val="20"/>
        </w:rPr>
        <w:t xml:space="preserve"> </w:t>
      </w:r>
      <w:proofErr w:type="gramStart"/>
      <w:r>
        <w:rPr>
          <w:sz w:val="20"/>
          <w:szCs w:val="20"/>
        </w:rPr>
        <w:t>2012.</w:t>
      </w:r>
      <w:proofErr w:type="gramEnd"/>
      <w:r>
        <w:rPr>
          <w:sz w:val="20"/>
          <w:szCs w:val="20"/>
        </w:rPr>
        <w:t xml:space="preserve"> The revised (HCS) describes health hazards attributed to chemicals as having the following characteristics: acute toxicity, corrosion (skin and eye), irritation (skin and eye), skin and respiratory sensitizers, mutagenicity, carcinogenicity, reproductive toxicity, target organ systemic toxicity (single or repeated exposure), and aspiration hazard.</w:t>
      </w:r>
    </w:p>
    <w:p w:rsidR="0045671A" w:rsidRDefault="0045671A">
      <w:pPr>
        <w:rPr>
          <w:sz w:val="20"/>
          <w:szCs w:val="20"/>
        </w:rPr>
      </w:pPr>
    </w:p>
    <w:p w:rsidR="0045671A" w:rsidRDefault="005F687E">
      <w:pPr>
        <w:rPr>
          <w:b/>
          <w:sz w:val="20"/>
          <w:szCs w:val="20"/>
        </w:rPr>
      </w:pPr>
      <w:r>
        <w:rPr>
          <w:b/>
          <w:sz w:val="20"/>
          <w:szCs w:val="20"/>
        </w:rPr>
        <w:t>Acute Toxicity</w:t>
      </w:r>
    </w:p>
    <w:p w:rsidR="0045671A" w:rsidRDefault="005F687E">
      <w:pPr>
        <w:rPr>
          <w:sz w:val="20"/>
          <w:szCs w:val="20"/>
        </w:rPr>
      </w:pPr>
      <w:r>
        <w:rPr>
          <w:sz w:val="20"/>
          <w:szCs w:val="20"/>
        </w:rPr>
        <w:t xml:space="preserve">One must first recognize that not all “odorants” are created equal. Mercaptans, for example, are generally described as having a “low” hazard potential. Chemicals described as such are determined on the basis of a battery of acute toxicological studies (i.e. acute lethality, skin/eye irritation, skin sensitization, etc.). With the exception of Ethyl, Isopropyl and Normal Propyl Mercaptan, Mercaptans are </w:t>
      </w:r>
      <w:r>
        <w:rPr>
          <w:sz w:val="20"/>
          <w:szCs w:val="20"/>
        </w:rPr>
        <w:lastRenderedPageBreak/>
        <w:t xml:space="preserve">not considered harmful based on studies looking at acute lethality. </w:t>
      </w:r>
      <w:sdt>
        <w:sdtPr>
          <w:tag w:val="goog_rdk_3"/>
          <w:id w:val="-2060004989"/>
        </w:sdtPr>
        <w:sdtEndPr/>
        <w:sdtContent>
          <w:r>
            <w:rPr>
              <w:sz w:val="20"/>
              <w:szCs w:val="20"/>
            </w:rPr>
            <w:t xml:space="preserve">Mercaptans except for Ethyl, which may cause serious eye damage, may also be slightly or irritating to the eye and skin. </w:t>
          </w:r>
        </w:sdtContent>
      </w:sdt>
      <w:r>
        <w:rPr>
          <w:sz w:val="20"/>
          <w:szCs w:val="20"/>
        </w:rPr>
        <w:t>(Please refer to Table 2 for a summary of the hazard data). Similar studies have been conducted on Dimethyl Sulfide (DMS), Methyl Ethyl Sulfide (MES) and Tetrahydrothiophene (THT). Adverse effects such as severe eye irritation in rabbits were reported (e.g. MES and THT), but, again, acute lethality studies indicate these substances are not considered harmful with the exception of THT.  In regards to the potential for skin allergies associated with gas odorants, mercaptans have been identified as positive for skin sensitization in guinea pig and mice studies.</w:t>
      </w:r>
    </w:p>
    <w:p w:rsidR="0045671A" w:rsidRDefault="0045671A">
      <w:pPr>
        <w:rPr>
          <w:sz w:val="20"/>
          <w:szCs w:val="20"/>
        </w:rPr>
      </w:pPr>
    </w:p>
    <w:p w:rsidR="0045671A" w:rsidRDefault="005F687E">
      <w:pPr>
        <w:rPr>
          <w:sz w:val="20"/>
          <w:szCs w:val="20"/>
        </w:rPr>
      </w:pPr>
      <w:r>
        <w:rPr>
          <w:sz w:val="20"/>
          <w:szCs w:val="20"/>
        </w:rPr>
        <w:t>Acute oral toxicity studies conducted on these chemicals suggest that values of &gt;2000 mg/kg-body weight are not expected to be harmful. However, this is not true for Ethyl, Normal and Isopropyl Mercaptan and Tetrahydrothiophene as studies infer these chemicals are in fact harmful for acute oral toxicity. In addition, accidental ingestion of gas odorants can cause an aspiration hazard leading to the inflammation and possible fluid accumulation in the lungs.</w:t>
      </w:r>
    </w:p>
    <w:p w:rsidR="0045671A" w:rsidRDefault="0045671A">
      <w:pPr>
        <w:rPr>
          <w:sz w:val="20"/>
          <w:szCs w:val="20"/>
        </w:rPr>
      </w:pPr>
    </w:p>
    <w:p w:rsidR="0045671A" w:rsidRDefault="005F687E">
      <w:pPr>
        <w:rPr>
          <w:sz w:val="20"/>
          <w:szCs w:val="20"/>
        </w:rPr>
      </w:pPr>
      <w:r>
        <w:rPr>
          <w:sz w:val="20"/>
          <w:szCs w:val="20"/>
        </w:rPr>
        <w:t>Dermal acute toxicity studies conducted on gas odorants surmise that gas odorants are not expected to be harmful through the skin. For example, lethal doses for dermal exposure report values of &gt;2000 mg/kg-body weight.</w:t>
      </w:r>
    </w:p>
    <w:p w:rsidR="0045671A" w:rsidRDefault="0045671A">
      <w:pPr>
        <w:rPr>
          <w:sz w:val="20"/>
          <w:szCs w:val="20"/>
        </w:rPr>
      </w:pPr>
    </w:p>
    <w:p w:rsidR="0045671A" w:rsidRDefault="005F687E">
      <w:pPr>
        <w:rPr>
          <w:sz w:val="20"/>
          <w:szCs w:val="20"/>
        </w:rPr>
      </w:pPr>
      <w:bookmarkStart w:id="0" w:name="_heading=h.gjdgxs" w:colFirst="0" w:colLast="0"/>
      <w:bookmarkEnd w:id="0"/>
      <w:r>
        <w:rPr>
          <w:sz w:val="20"/>
          <w:szCs w:val="20"/>
        </w:rPr>
        <w:t>Given inhalation is the most likely route of exposure when dealing with gas odorants, several inhalation studies have been conducted using experimental animals. Various lethal concentration (LC</w:t>
      </w:r>
      <w:r>
        <w:rPr>
          <w:sz w:val="20"/>
          <w:szCs w:val="20"/>
          <w:vertAlign w:val="subscript"/>
        </w:rPr>
        <w:t>50</w:t>
      </w:r>
      <w:r>
        <w:rPr>
          <w:sz w:val="20"/>
          <w:szCs w:val="20"/>
        </w:rPr>
        <w:t>) studies commissioned indicate gas odorants are considered to have a low hazard potential with the exception of Ethyl Mercaptan</w:t>
      </w:r>
      <w:sdt>
        <w:sdtPr>
          <w:tag w:val="goog_rdk_4"/>
          <w:id w:val="-465898907"/>
        </w:sdtPr>
        <w:sdtEndPr/>
        <w:sdtContent>
          <w:r>
            <w:rPr>
              <w:sz w:val="20"/>
              <w:szCs w:val="20"/>
            </w:rPr>
            <w:t>. Mice also appear to be more sensitive to Ethyl Mercaptan than the rat for this type of study</w:t>
          </w:r>
        </w:sdtContent>
      </w:sdt>
      <w:sdt>
        <w:sdtPr>
          <w:tag w:val="goog_rdk_5"/>
          <w:id w:val="-2028244092"/>
          <w:showingPlcHdr/>
        </w:sdtPr>
        <w:sdtEndPr/>
        <w:sdtContent>
          <w:r w:rsidR="00A200CF">
            <w:t xml:space="preserve">     </w:t>
          </w:r>
        </w:sdtContent>
      </w:sdt>
      <w:sdt>
        <w:sdtPr>
          <w:tag w:val="goog_rdk_6"/>
          <w:id w:val="-484859792"/>
        </w:sdtPr>
        <w:sdtEndPr/>
        <w:sdtContent>
          <w:r>
            <w:rPr>
              <w:sz w:val="20"/>
              <w:szCs w:val="20"/>
            </w:rPr>
            <w:t xml:space="preserve"> </w:t>
          </w:r>
        </w:sdtContent>
      </w:sdt>
      <w:r>
        <w:rPr>
          <w:sz w:val="20"/>
          <w:szCs w:val="20"/>
        </w:rPr>
        <w:t>Exposures via inhalation at exceedingly higher concentrations above the odor threshold value (low ppb) have been described as having the following effects; central nervous system depression (characterized by headache, nausea, dizziness, vomiting, and unconsciousness) along with respiratory irritation. The effects described above have been documented in animal studies as well as instances where occupational workers, either in confined spaces or during accidental releases, were exposed without adequate ventilation and/or breathing personal protective equipment.</w:t>
      </w:r>
    </w:p>
    <w:p w:rsidR="0045671A" w:rsidRDefault="0045671A">
      <w:pPr>
        <w:rPr>
          <w:sz w:val="20"/>
          <w:szCs w:val="20"/>
        </w:rPr>
      </w:pPr>
    </w:p>
    <w:p w:rsidR="0045671A" w:rsidRDefault="005F687E">
      <w:pPr>
        <w:rPr>
          <w:b/>
          <w:sz w:val="20"/>
          <w:szCs w:val="20"/>
        </w:rPr>
      </w:pPr>
      <w:r>
        <w:rPr>
          <w:b/>
          <w:sz w:val="20"/>
          <w:szCs w:val="20"/>
        </w:rPr>
        <w:t>Sub-Chronic and Chronic Toxicity</w:t>
      </w:r>
    </w:p>
    <w:p w:rsidR="0045671A" w:rsidRDefault="005F687E">
      <w:pPr>
        <w:rPr>
          <w:sz w:val="20"/>
          <w:szCs w:val="20"/>
        </w:rPr>
      </w:pPr>
      <w:r>
        <w:rPr>
          <w:sz w:val="20"/>
          <w:szCs w:val="20"/>
        </w:rPr>
        <w:t xml:space="preserve">Prolonged or repeated exposure studies conducted on gas odorants have been determined for individual components using experimental animals. For mercaptans, inhalation studies have been performed for tert-Butyl Mercaptan (TBM) and Secondary Butyl Mercaptan (SBM). TBM </w:t>
      </w:r>
      <w:r>
        <w:rPr>
          <w:sz w:val="20"/>
          <w:szCs w:val="20"/>
        </w:rPr>
        <w:lastRenderedPageBreak/>
        <w:t xml:space="preserve">administered orally, reported hematological effects slight in nature with no indication of any associated adverse clinical or histopathological effects and centrilobular hepatocellular hypertrophy was likely an adaptive response. The non-observed adverse effect level (NOAEL) for this study is 50 </w:t>
      </w:r>
      <w:r>
        <w:rPr>
          <w:color w:val="000000"/>
          <w:sz w:val="20"/>
          <w:szCs w:val="20"/>
        </w:rPr>
        <w:t>mg/kg bw/day</w:t>
      </w:r>
      <w:r>
        <w:rPr>
          <w:sz w:val="20"/>
          <w:szCs w:val="20"/>
        </w:rPr>
        <w:t xml:space="preserve"> (based on decreased body weight in females dosed at 200 </w:t>
      </w:r>
      <w:r>
        <w:rPr>
          <w:color w:val="000000"/>
          <w:sz w:val="20"/>
          <w:szCs w:val="20"/>
        </w:rPr>
        <w:t>mg/kg bw/day</w:t>
      </w:r>
      <w:r>
        <w:rPr>
          <w:sz w:val="20"/>
          <w:szCs w:val="20"/>
        </w:rPr>
        <w:t>). Inhalation studies conducted on TBM reported effects in the kidneys of males but were considered to be rat-specific with no relevance for human risk assessment. The non-observed adverse effect concentration (NOAEC) for systemic toxicity was determined to be</w:t>
      </w:r>
      <w:sdt>
        <w:sdtPr>
          <w:tag w:val="goog_rdk_7"/>
          <w:id w:val="1156730725"/>
        </w:sdtPr>
        <w:sdtEndPr/>
        <w:sdtContent>
          <w:r>
            <w:rPr>
              <w:sz w:val="20"/>
              <w:szCs w:val="20"/>
            </w:rPr>
            <w:t xml:space="preserve"> ≥</w:t>
          </w:r>
        </w:sdtContent>
      </w:sdt>
      <w:r>
        <w:rPr>
          <w:sz w:val="20"/>
          <w:szCs w:val="20"/>
        </w:rPr>
        <w:t xml:space="preserve"> 196 ppm (721 mg/m</w:t>
      </w:r>
      <w:r>
        <w:rPr>
          <w:sz w:val="20"/>
          <w:szCs w:val="20"/>
          <w:vertAlign w:val="superscript"/>
        </w:rPr>
        <w:t>3</w:t>
      </w:r>
      <w:r>
        <w:rPr>
          <w:sz w:val="20"/>
          <w:szCs w:val="20"/>
        </w:rPr>
        <w:t>). An inhalation study reported for SBM showed effects to erythrocytes, kidneys, liver, and nasal turbinates in rats. The lowest observed adverse effect concentration (LOAEC) is 1.488 mg/L (403.4 ppm or 1488 mg/m</w:t>
      </w:r>
      <w:r>
        <w:rPr>
          <w:sz w:val="20"/>
          <w:szCs w:val="20"/>
          <w:vertAlign w:val="superscript"/>
        </w:rPr>
        <w:t>3</w:t>
      </w:r>
      <w:r>
        <w:rPr>
          <w:sz w:val="20"/>
          <w:szCs w:val="20"/>
        </w:rPr>
        <w:t>) and the NOAEC is 0.367 mg/L (99.6 ppm or 367 mg/m</w:t>
      </w:r>
      <w:r>
        <w:rPr>
          <w:sz w:val="20"/>
          <w:szCs w:val="20"/>
          <w:vertAlign w:val="superscript"/>
        </w:rPr>
        <w:t>3</w:t>
      </w:r>
      <w:r>
        <w:rPr>
          <w:sz w:val="20"/>
          <w:szCs w:val="20"/>
        </w:rPr>
        <w:t xml:space="preserve">) (Kim </w:t>
      </w:r>
      <w:r>
        <w:rPr>
          <w:i/>
          <w:sz w:val="20"/>
          <w:szCs w:val="20"/>
        </w:rPr>
        <w:t>et al.</w:t>
      </w:r>
      <w:r>
        <w:rPr>
          <w:sz w:val="20"/>
          <w:szCs w:val="20"/>
        </w:rPr>
        <w:t xml:space="preserve"> 2009). It is important to note concentrations used in these studies are orders of magnitude above the odor threshold and would not typically be expected to be encountered in an occupational setting.</w:t>
      </w:r>
    </w:p>
    <w:p w:rsidR="0045671A" w:rsidRDefault="0045671A">
      <w:pPr>
        <w:rPr>
          <w:sz w:val="20"/>
          <w:szCs w:val="20"/>
        </w:rPr>
      </w:pPr>
    </w:p>
    <w:p w:rsidR="0045671A" w:rsidRDefault="005F687E">
      <w:pPr>
        <w:rPr>
          <w:color w:val="000000"/>
          <w:sz w:val="20"/>
          <w:szCs w:val="20"/>
        </w:rPr>
      </w:pPr>
      <w:r>
        <w:rPr>
          <w:sz w:val="20"/>
          <w:szCs w:val="20"/>
        </w:rPr>
        <w:t xml:space="preserve">Similar studies have also been conducted on sulfides, such as Dimethyl sulfide (DMS) and Tetrahydrothiophene (THT). For example, studies on DMS reported no treatment related </w:t>
      </w:r>
      <w:r>
        <w:rPr>
          <w:color w:val="000000"/>
          <w:sz w:val="20"/>
          <w:szCs w:val="20"/>
        </w:rPr>
        <w:t xml:space="preserve">effects in male and female rats from daily exposures to oral doses of 2.5, 25 and 250 mg /kg bw/day for 14 weeks. The endpoints examined included body weights, clinical signs, food and water consumption, hematology and clinical chemistry, kidney function tests, and histopathologic examinations (Butterworth </w:t>
      </w:r>
      <w:r>
        <w:rPr>
          <w:i/>
          <w:color w:val="000000"/>
          <w:sz w:val="20"/>
          <w:szCs w:val="20"/>
        </w:rPr>
        <w:t>et al.</w:t>
      </w:r>
      <w:r>
        <w:rPr>
          <w:color w:val="000000"/>
          <w:sz w:val="20"/>
          <w:szCs w:val="20"/>
        </w:rPr>
        <w:t>, 1975).  The NOAEL was 250 mg/kg bw/day. As for THT, rats were exposed by whole-body to 0, 50, 275 or 1500 ppm (180, 990 or 5410 mg/m</w:t>
      </w:r>
      <w:r>
        <w:rPr>
          <w:color w:val="000000"/>
          <w:sz w:val="20"/>
          <w:szCs w:val="20"/>
          <w:vertAlign w:val="superscript"/>
        </w:rPr>
        <w:t>3</w:t>
      </w:r>
      <w:r>
        <w:rPr>
          <w:color w:val="000000"/>
          <w:sz w:val="20"/>
          <w:szCs w:val="20"/>
        </w:rPr>
        <w:t>, purity at least 99%) six hours per day, five days per week for 13 weeks.  The analytical concentrations were reported as 51, 236 or 1442 ppm (184, 852 or 5201 mg/m</w:t>
      </w:r>
      <w:r>
        <w:rPr>
          <w:color w:val="000000"/>
          <w:sz w:val="20"/>
          <w:szCs w:val="20"/>
          <w:vertAlign w:val="superscript"/>
        </w:rPr>
        <w:t>3</w:t>
      </w:r>
      <w:r>
        <w:rPr>
          <w:color w:val="000000"/>
          <w:sz w:val="20"/>
          <w:szCs w:val="20"/>
        </w:rPr>
        <w:t xml:space="preserve">). Symptoms observed such as irritation (lacrimation, salivation, eyes closed) were seen with increasing concentrations. These were more frequently pronounced at concentrations starting at 236 ppm. Hematological parameters showed small differences compared to the control animals, but these were not considered toxicologically significant, with exception of the increase of white blood cells and lymphocytes at 1442 ppm. There was also a slight but not toxicologically significant increase in pH urine in females at 1442 ppm. Macroscopic examination and determination of organ weights provided no abnormal findings. Although a minimal increase in liver weights was observed in females exposed to 1442 ppm, the effect was not considered toxicologically relevant. In addition, histopathological examinations were performed on the lungs of all animals and on some other tissues of the </w:t>
      </w:r>
      <w:r>
        <w:rPr>
          <w:color w:val="000000"/>
          <w:sz w:val="20"/>
          <w:szCs w:val="20"/>
        </w:rPr>
        <w:lastRenderedPageBreak/>
        <w:t>control and 1442 ppm dose group. This also included tissues from the nasal cavity (rostral and caudal) as well. There was free blood reported in the sinuses of one male animal at the 1442 ppm dose group and sinusoidal free blood in one female of the control group. These changes were considered random. The NOAEC for the local irritation was 51 ppm (183 mg/m</w:t>
      </w:r>
      <w:r>
        <w:rPr>
          <w:color w:val="000000"/>
          <w:sz w:val="20"/>
          <w:szCs w:val="20"/>
          <w:vertAlign w:val="superscript"/>
        </w:rPr>
        <w:t>3</w:t>
      </w:r>
      <w:r>
        <w:rPr>
          <w:color w:val="000000"/>
          <w:sz w:val="20"/>
          <w:szCs w:val="20"/>
        </w:rPr>
        <w:t>) and the NOAEC for systemic effect was 1442 ppm (5191 mg/m</w:t>
      </w:r>
      <w:r>
        <w:rPr>
          <w:color w:val="000000"/>
          <w:sz w:val="20"/>
          <w:szCs w:val="20"/>
          <w:vertAlign w:val="superscript"/>
        </w:rPr>
        <w:t>3</w:t>
      </w:r>
      <w:r>
        <w:rPr>
          <w:color w:val="000000"/>
          <w:sz w:val="20"/>
          <w:szCs w:val="20"/>
        </w:rPr>
        <w:t>) (Hardy, 1988).</w:t>
      </w:r>
    </w:p>
    <w:p w:rsidR="0045671A" w:rsidRDefault="0045671A">
      <w:pPr>
        <w:rPr>
          <w:sz w:val="20"/>
          <w:szCs w:val="20"/>
        </w:rPr>
      </w:pPr>
    </w:p>
    <w:p w:rsidR="0045671A" w:rsidRDefault="005F687E">
      <w:pPr>
        <w:rPr>
          <w:b/>
          <w:color w:val="000000"/>
          <w:sz w:val="20"/>
          <w:szCs w:val="20"/>
        </w:rPr>
      </w:pPr>
      <w:r>
        <w:rPr>
          <w:b/>
          <w:color w:val="000000"/>
          <w:sz w:val="20"/>
          <w:szCs w:val="20"/>
        </w:rPr>
        <w:t>Reproductive/Developmental/Carcinogenicity</w:t>
      </w:r>
    </w:p>
    <w:p w:rsidR="0045671A" w:rsidRDefault="005F687E">
      <w:pPr>
        <w:rPr>
          <w:color w:val="000000"/>
          <w:sz w:val="20"/>
          <w:szCs w:val="20"/>
        </w:rPr>
      </w:pPr>
      <w:r>
        <w:rPr>
          <w:color w:val="000000"/>
          <w:sz w:val="20"/>
          <w:szCs w:val="20"/>
        </w:rPr>
        <w:t xml:space="preserve">Potential adverse effects on reproductive and development in experimental animals have also been investigated for individual components of gas odorant blends. Findings from various studies suggest adverse effects are not expected. Regarding the carcinogenicity of gas odorants, there are currently no studies available, however, a combination of </w:t>
      </w:r>
      <w:r>
        <w:rPr>
          <w:i/>
          <w:color w:val="000000"/>
          <w:sz w:val="20"/>
          <w:szCs w:val="20"/>
        </w:rPr>
        <w:t>in vitro</w:t>
      </w:r>
      <w:r>
        <w:rPr>
          <w:color w:val="000000"/>
          <w:sz w:val="20"/>
          <w:szCs w:val="20"/>
        </w:rPr>
        <w:t xml:space="preserve"> and </w:t>
      </w:r>
      <w:r>
        <w:rPr>
          <w:i/>
          <w:color w:val="000000"/>
          <w:sz w:val="20"/>
          <w:szCs w:val="20"/>
        </w:rPr>
        <w:t>in vivo</w:t>
      </w:r>
      <w:r>
        <w:rPr>
          <w:color w:val="000000"/>
          <w:sz w:val="20"/>
          <w:szCs w:val="20"/>
        </w:rPr>
        <w:t xml:space="preserve"> screening assays have been conducted on individual components. Screening assays are useful in that they provide some indication about a chemical’s potential to interact with the basic building blocks of life </w:t>
      </w:r>
      <w:r>
        <w:rPr>
          <w:rFonts w:ascii="Times" w:eastAsia="Times" w:hAnsi="Times" w:cs="Times"/>
          <w:color w:val="000000"/>
          <w:sz w:val="20"/>
          <w:szCs w:val="20"/>
        </w:rPr>
        <w:t xml:space="preserve">“DNA - </w:t>
      </w:r>
      <w:r>
        <w:rPr>
          <w:rFonts w:ascii="Times" w:eastAsia="Times" w:hAnsi="Times" w:cs="Times"/>
          <w:color w:val="222222"/>
          <w:sz w:val="20"/>
          <w:szCs w:val="20"/>
        </w:rPr>
        <w:t>Deoxyribonucleic acid Deoxyribonucleic acid</w:t>
      </w:r>
      <w:r>
        <w:rPr>
          <w:rFonts w:ascii="Times" w:eastAsia="Times" w:hAnsi="Times" w:cs="Times"/>
          <w:color w:val="000000"/>
          <w:sz w:val="20"/>
          <w:szCs w:val="20"/>
        </w:rPr>
        <w:t>”</w:t>
      </w:r>
      <w:r>
        <w:rPr>
          <w:color w:val="000000"/>
          <w:sz w:val="20"/>
          <w:szCs w:val="20"/>
        </w:rPr>
        <w:t xml:space="preserve"> and disrupt normal cellular homeostasis. Overall, the weight of evidence suggests gas odorant blends are not expected to cause cancer.</w:t>
      </w:r>
    </w:p>
    <w:p w:rsidR="0045671A" w:rsidRDefault="0045671A">
      <w:pPr>
        <w:rPr>
          <w:color w:val="000000"/>
          <w:sz w:val="20"/>
          <w:szCs w:val="20"/>
        </w:rPr>
      </w:pPr>
    </w:p>
    <w:p w:rsidR="0045671A" w:rsidRDefault="005F687E">
      <w:pPr>
        <w:rPr>
          <w:b/>
          <w:color w:val="000000"/>
          <w:sz w:val="20"/>
          <w:szCs w:val="20"/>
        </w:rPr>
      </w:pPr>
      <w:r>
        <w:rPr>
          <w:b/>
          <w:color w:val="000000"/>
          <w:sz w:val="20"/>
          <w:szCs w:val="20"/>
        </w:rPr>
        <w:t>Occupational Exposure Limits</w:t>
      </w:r>
    </w:p>
    <w:p w:rsidR="0045671A" w:rsidRDefault="005F687E">
      <w:pPr>
        <w:rPr>
          <w:color w:val="000000"/>
          <w:sz w:val="20"/>
          <w:szCs w:val="20"/>
        </w:rPr>
      </w:pPr>
      <w:r>
        <w:rPr>
          <w:color w:val="000000"/>
          <w:sz w:val="20"/>
          <w:szCs w:val="20"/>
        </w:rPr>
        <w:t>Occupational Exposure Limits (OELs) have been proposed by many organizations in numerous countries for more than 50 years. The primary intent of developing an OEL is to establish a limit value that would serve to protect workers in an occupational setting from airborne contaminants (Paustenbach, 2000). In the United States, OELs have been developed by many groups which include; the American Conference of Governmental Industrial Hygienists (ACGIH®) Threshold Limit Values® (TLVs), Recommended Exposure Limits (REL), developed by the National Institute for Occupational Safety and Health (NIOSH) of the U.S. Department of Health and Human Services, the Workplace Environmental Exposure Limits (WEEL®), now transferred to the Occupational Alliance for Risk Science (OARS) managed by Toxicology Excellence for Risk Assessment (TERA), and recommendations put forward by local, state or federal agencies. More importantly, there is the Permissible Exposure Limits (PELs) developed by the Department of Labor and enforced by OSHA.</w:t>
      </w:r>
    </w:p>
    <w:p w:rsidR="0045671A" w:rsidRDefault="0045671A">
      <w:pPr>
        <w:rPr>
          <w:color w:val="000000"/>
          <w:sz w:val="20"/>
          <w:szCs w:val="20"/>
        </w:rPr>
      </w:pPr>
    </w:p>
    <w:p w:rsidR="0045671A" w:rsidRDefault="005F687E">
      <w:pPr>
        <w:rPr>
          <w:color w:val="000000"/>
          <w:sz w:val="20"/>
          <w:szCs w:val="20"/>
        </w:rPr>
      </w:pPr>
      <w:r>
        <w:rPr>
          <w:color w:val="000000"/>
          <w:sz w:val="20"/>
          <w:szCs w:val="20"/>
        </w:rPr>
        <w:t xml:space="preserve">Looking through the body of literature one will find OELs developed for individual components of gas odorants. (Please refer to Table 3). In most cases, the basis for the OEL has been to protect against upper respiratory irritation. For mercaptans, such as Ethyl, OELs were developed to </w:t>
      </w:r>
      <w:r>
        <w:rPr>
          <w:color w:val="000000"/>
          <w:sz w:val="20"/>
          <w:szCs w:val="20"/>
        </w:rPr>
        <w:lastRenderedPageBreak/>
        <w:t xml:space="preserve">protect not only against upper respiratory irritation, but impairment to the central nervous system (ACGIH, 2001). It is, however, important to note the OEL values for mercaptans are typically orders of magnitude above the reported odor threshold value. For example, the odor threshold value for Ethyl mercaptan is 0.00035 ppm (Turk </w:t>
      </w:r>
      <w:r>
        <w:rPr>
          <w:i/>
          <w:color w:val="000000"/>
          <w:sz w:val="20"/>
          <w:szCs w:val="20"/>
        </w:rPr>
        <w:t>et al</w:t>
      </w:r>
      <w:r>
        <w:rPr>
          <w:color w:val="000000"/>
          <w:sz w:val="20"/>
          <w:szCs w:val="20"/>
        </w:rPr>
        <w:t>., 2000).</w:t>
      </w:r>
    </w:p>
    <w:p w:rsidR="0045671A" w:rsidRDefault="0045671A">
      <w:pPr>
        <w:rPr>
          <w:color w:val="000000"/>
          <w:sz w:val="20"/>
          <w:szCs w:val="20"/>
        </w:rPr>
      </w:pPr>
    </w:p>
    <w:p w:rsidR="0045671A" w:rsidRDefault="005F687E">
      <w:pPr>
        <w:rPr>
          <w:b/>
          <w:color w:val="000000"/>
          <w:sz w:val="20"/>
          <w:szCs w:val="20"/>
        </w:rPr>
      </w:pPr>
      <w:r>
        <w:rPr>
          <w:b/>
          <w:color w:val="000000"/>
          <w:sz w:val="20"/>
          <w:szCs w:val="20"/>
        </w:rPr>
        <w:t>Occupational Exposure</w:t>
      </w:r>
    </w:p>
    <w:p w:rsidR="0045671A" w:rsidRDefault="005F687E">
      <w:pPr>
        <w:rPr>
          <w:color w:val="000000"/>
          <w:sz w:val="20"/>
          <w:szCs w:val="20"/>
        </w:rPr>
      </w:pPr>
      <w:r>
        <w:rPr>
          <w:color w:val="000000"/>
          <w:sz w:val="20"/>
          <w:szCs w:val="20"/>
        </w:rPr>
        <w:t xml:space="preserve">Exposure to gas odorants in occupational and non-occupational settings is expected to be limited. This is partly due to the fact they exhibit a very “strong” repulsive odor, and also that handling is usually conducted in closed systems. One important factor when dealing with gas odorants to consider is the potential for odor fatigue (olfactory adaptation). Odor fatigue is defined as a decrement in sensitivity to an odorant due to an adaptation to the stimulus (Turk </w:t>
      </w:r>
      <w:r>
        <w:rPr>
          <w:i/>
          <w:color w:val="000000"/>
          <w:sz w:val="20"/>
          <w:szCs w:val="20"/>
        </w:rPr>
        <w:t>et al</w:t>
      </w:r>
      <w:r>
        <w:rPr>
          <w:color w:val="000000"/>
          <w:sz w:val="20"/>
          <w:szCs w:val="20"/>
        </w:rPr>
        <w:t>., 2000). As a result, the perception of the intensity of the odorant is altered and it is not uncommon to exhibit both a loss of sensitivity and decrease in perception of odorants.</w:t>
      </w:r>
    </w:p>
    <w:p w:rsidR="0045671A" w:rsidRDefault="0045671A">
      <w:pPr>
        <w:rPr>
          <w:color w:val="000000"/>
          <w:sz w:val="20"/>
          <w:szCs w:val="20"/>
        </w:rPr>
      </w:pPr>
    </w:p>
    <w:p w:rsidR="0045671A" w:rsidRDefault="005F687E">
      <w:pPr>
        <w:rPr>
          <w:color w:val="000000"/>
          <w:sz w:val="20"/>
          <w:szCs w:val="20"/>
        </w:rPr>
      </w:pPr>
      <w:r>
        <w:rPr>
          <w:color w:val="000000"/>
          <w:sz w:val="20"/>
          <w:szCs w:val="20"/>
        </w:rPr>
        <w:t>Non-occupational exposures primarily occur during the consumption of gas odorants, which occurs during the burning of natural gas. This type of exposure, usually in the ppb – ppm range, is rare and generally occurs when a leak develops.  Because of their repulsive odor, prolonged exposures leading to adverse health effects are usually mitigated. Another source of exposure to gas odorants occurs when the pilot of the gas stove is turned on before there is a flame. These types of exposures are minimal and not a cause for concern. In the event of an accidental release, odorants are expected to dissipate quickly into the atmosphere.</w:t>
      </w:r>
    </w:p>
    <w:p w:rsidR="0045671A" w:rsidRDefault="0045671A">
      <w:pPr>
        <w:rPr>
          <w:color w:val="000000"/>
          <w:sz w:val="20"/>
          <w:szCs w:val="20"/>
        </w:rPr>
      </w:pPr>
    </w:p>
    <w:p w:rsidR="0045671A" w:rsidRDefault="005F687E">
      <w:pPr>
        <w:rPr>
          <w:b/>
          <w:color w:val="000000"/>
          <w:sz w:val="20"/>
          <w:szCs w:val="20"/>
        </w:rPr>
      </w:pPr>
      <w:r>
        <w:rPr>
          <w:b/>
          <w:color w:val="000000"/>
          <w:sz w:val="20"/>
          <w:szCs w:val="20"/>
        </w:rPr>
        <w:t>Air Sampling</w:t>
      </w:r>
    </w:p>
    <w:p w:rsidR="0045671A" w:rsidRDefault="005F687E">
      <w:pPr>
        <w:rPr>
          <w:color w:val="000000"/>
          <w:sz w:val="20"/>
          <w:szCs w:val="20"/>
        </w:rPr>
      </w:pPr>
      <w:r>
        <w:rPr>
          <w:color w:val="000000"/>
          <w:sz w:val="20"/>
          <w:szCs w:val="20"/>
        </w:rPr>
        <w:t>Air sampling for mercaptans can be done with instrumentation in real-time or by methods which require laboratory analysis.</w:t>
      </w:r>
    </w:p>
    <w:p w:rsidR="0045671A" w:rsidRDefault="0045671A">
      <w:pPr>
        <w:rPr>
          <w:color w:val="000000"/>
          <w:sz w:val="20"/>
          <w:szCs w:val="20"/>
        </w:rPr>
      </w:pPr>
    </w:p>
    <w:p w:rsidR="0045671A" w:rsidRDefault="005F687E">
      <w:pPr>
        <w:rPr>
          <w:color w:val="000000"/>
          <w:sz w:val="20"/>
          <w:szCs w:val="20"/>
        </w:rPr>
      </w:pPr>
      <w:r>
        <w:rPr>
          <w:color w:val="000000"/>
          <w:sz w:val="20"/>
          <w:szCs w:val="20"/>
        </w:rPr>
        <w:t xml:space="preserve">Sampling in the field to get precise and accurate readings at levels relevant to the low OEL’s of mercaptans is not as easy as sampling for other types of chemical agents in the workplace. Portable photoionization devices (PID’s) are commercially available to sample work spaces in real time, but the ionization potential for the compound being sampled for must be known so an applicable correction factor can be applied. This correction factor is necessary since most PID’s are calibrated to isobutylene. The PID should be one that reads in the parts per billion (ppb) range in order to provide that precision and accuracy that would benefit in the assessment of exposures in the workplace. PID’s cannot </w:t>
      </w:r>
      <w:r>
        <w:rPr>
          <w:color w:val="000000"/>
          <w:sz w:val="20"/>
          <w:szCs w:val="20"/>
        </w:rPr>
        <w:lastRenderedPageBreak/>
        <w:t>differentiate mercaptans from other gases that may be in the work environment so the readings may not reflect only the mercaptan levels, but may also display the levels of other chemicals present. Therefore, the chemical with the lowest OEL should be referenced until more specificity can be obtained. Overall PID’s are good tools, but have limitations.</w:t>
      </w:r>
    </w:p>
    <w:p w:rsidR="0045671A" w:rsidRDefault="0045671A">
      <w:pPr>
        <w:rPr>
          <w:color w:val="000000"/>
          <w:sz w:val="20"/>
          <w:szCs w:val="20"/>
        </w:rPr>
      </w:pPr>
    </w:p>
    <w:p w:rsidR="0045671A" w:rsidRDefault="005F687E">
      <w:pPr>
        <w:rPr>
          <w:color w:val="000000"/>
          <w:sz w:val="20"/>
          <w:szCs w:val="20"/>
        </w:rPr>
      </w:pPr>
      <w:r>
        <w:rPr>
          <w:color w:val="000000"/>
          <w:sz w:val="20"/>
          <w:szCs w:val="20"/>
        </w:rPr>
        <w:t>Chemical sensor technology developed for direct reading of hydrogen sulfide compounds can be useful for detecting and quantifying mercaptan compounds but as with the PID there is a lack of specificity. Some detector units are able to suppress or automatically subtract measured hydrogen sulfide from other sulfide compounds and can be calibrated to THT, TBM and methyl mercaptan (MeSH), as well as other reduced sulfides such as Dimethyl Disulfide (DMDS) and DMS. This technology allows chemical sensors to achieve better quantification of mercaptan but user knowledge of the anticipated compound proportions remains essential to evaluating atmospheres.</w:t>
      </w:r>
    </w:p>
    <w:p w:rsidR="0045671A" w:rsidRDefault="0045671A">
      <w:pPr>
        <w:rPr>
          <w:color w:val="000000"/>
          <w:sz w:val="20"/>
          <w:szCs w:val="20"/>
        </w:rPr>
      </w:pPr>
    </w:p>
    <w:p w:rsidR="0045671A" w:rsidRDefault="005F687E">
      <w:pPr>
        <w:rPr>
          <w:color w:val="000000"/>
          <w:sz w:val="20"/>
          <w:szCs w:val="20"/>
        </w:rPr>
      </w:pPr>
      <w:r>
        <w:rPr>
          <w:color w:val="000000"/>
          <w:sz w:val="20"/>
          <w:szCs w:val="20"/>
        </w:rPr>
        <w:t>Detector tubes are available for performing “grab samples” in the field from various manufacturers. Availability is good for most commonly used mercaptan odorants. The use of detector tubes is appropriate for estimating exposure conditions and may be used to support other sampling and analytical methodologies. However, analytical error of the detector tubes is typically 20-30%.</w:t>
      </w:r>
    </w:p>
    <w:p w:rsidR="0045671A" w:rsidRDefault="0045671A">
      <w:pPr>
        <w:rPr>
          <w:color w:val="000000"/>
          <w:sz w:val="20"/>
          <w:szCs w:val="20"/>
        </w:rPr>
      </w:pPr>
    </w:p>
    <w:p w:rsidR="0045671A" w:rsidRDefault="005F687E">
      <w:pPr>
        <w:rPr>
          <w:color w:val="000000"/>
          <w:sz w:val="20"/>
          <w:szCs w:val="20"/>
        </w:rPr>
      </w:pPr>
      <w:r>
        <w:rPr>
          <w:color w:val="000000"/>
          <w:sz w:val="20"/>
          <w:szCs w:val="20"/>
        </w:rPr>
        <w:t>Laboratory sampling is recommended for better accuracy and precision. Sampling in the lab is performed by using an active sampling pump train, which involves a calibrated pump, tubing, tube holder, and the adsorbent or absorbent media. For mercaptans sampling, NIOSH (National Institute of Occupational Safety and Health) method 2542 should be used, which is a modified method of OSHA method 26, to capture ethyl and n-butyl mercaptan as well as methyl mercaptan. In order to obtain accurate results, the media should be sent to an American Industrial Hygiene Association (AIHA®) accredited laboratory or equivalent, in accordance with laboratory instructions. Some accredited industrial hygiene laboratories also have evacuated canisters available to collect samples of most mercaptan odorants for analysis by means of OSHA method PV2120.  Reports generated by the laboratory should be reviewed by someone experienced in the field of industrial hygiene.</w:t>
      </w:r>
    </w:p>
    <w:p w:rsidR="0045671A" w:rsidRDefault="0045671A">
      <w:pPr>
        <w:rPr>
          <w:color w:val="000000"/>
          <w:sz w:val="20"/>
          <w:szCs w:val="20"/>
        </w:rPr>
      </w:pPr>
    </w:p>
    <w:p w:rsidR="0045671A" w:rsidRDefault="005F687E">
      <w:pPr>
        <w:rPr>
          <w:color w:val="000000"/>
          <w:sz w:val="20"/>
          <w:szCs w:val="20"/>
        </w:rPr>
      </w:pPr>
      <w:r>
        <w:rPr>
          <w:b/>
          <w:color w:val="000000"/>
          <w:sz w:val="20"/>
          <w:szCs w:val="20"/>
        </w:rPr>
        <w:t>Safe Handling</w:t>
      </w:r>
    </w:p>
    <w:p w:rsidR="0045671A" w:rsidRDefault="005F687E">
      <w:pPr>
        <w:rPr>
          <w:b/>
          <w:color w:val="000000"/>
          <w:sz w:val="20"/>
          <w:szCs w:val="20"/>
        </w:rPr>
      </w:pPr>
      <w:r>
        <w:rPr>
          <w:b/>
          <w:color w:val="000000"/>
          <w:sz w:val="20"/>
          <w:szCs w:val="20"/>
        </w:rPr>
        <w:t>Respiratory Protection</w:t>
      </w:r>
    </w:p>
    <w:p w:rsidR="0045671A" w:rsidRDefault="005F687E">
      <w:pPr>
        <w:rPr>
          <w:color w:val="000000"/>
          <w:sz w:val="20"/>
          <w:szCs w:val="20"/>
        </w:rPr>
      </w:pPr>
      <w:r>
        <w:rPr>
          <w:color w:val="000000"/>
          <w:sz w:val="20"/>
          <w:szCs w:val="20"/>
        </w:rPr>
        <w:t xml:space="preserve">Where respiratory protection is used in the workplace, a formal respiratory protection program must be established in accordance with the Occupational Safety and Health Administration (OSHA) Respiratory Protection Standard </w:t>
      </w:r>
      <w:r>
        <w:rPr>
          <w:color w:val="000000"/>
          <w:sz w:val="20"/>
          <w:szCs w:val="20"/>
        </w:rPr>
        <w:lastRenderedPageBreak/>
        <w:t>(29 CFR 1910.134). Where other authorities having jurisdiction enforce standards more stringent than the OSHA standard, then the state or local standards should be used instead.</w:t>
      </w:r>
    </w:p>
    <w:p w:rsidR="0045671A" w:rsidRDefault="005F687E">
      <w:pPr>
        <w:rPr>
          <w:color w:val="000000"/>
          <w:sz w:val="20"/>
          <w:szCs w:val="20"/>
        </w:rPr>
      </w:pPr>
      <w:r>
        <w:rPr>
          <w:color w:val="000000"/>
          <w:sz w:val="20"/>
          <w:szCs w:val="20"/>
        </w:rPr>
        <w:t>A written respiratory protection program should follow accepted industrial hygiene practices. Respiratory protection can only be selected once workplace contaminants and their concentrations have been identified and quantified. Only respirators certified by NIOSH for the specific agent and exposure level are appropriate for mercaptans using applicable occupational exposure limits. Because actual conditions vary from one worksite to another, selection of the most appropriate respirator will depend on the specific working conditions and should be made only by a respiratory protection program administrator in consultation with the vendor of the respiratory protection selected by the employer.</w:t>
      </w:r>
    </w:p>
    <w:p w:rsidR="0045671A" w:rsidRDefault="0045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45671A" w:rsidRDefault="005F6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Employers must use the OSHA assigned protection factors listed in Table 4 (or applicable local, state or federal law) to select a respirator that meets or exceeds the required level of employee protection.</w:t>
      </w:r>
    </w:p>
    <w:p w:rsidR="0045671A" w:rsidRDefault="0045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45671A" w:rsidRDefault="005F6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Maximum use concentration (MUC) means the maximum atmospheric concentration of a hazardous chemical from which an employee can be expected to be protected when wearing a respirator, and it is determined by the assigned protection factor of the respirator or class of respirators and the occupational exposure limit of the hazardous substance. The MUC can be determined mathematically by multiplying the assigned protection factor specified for a respirator by the required applicable permissible exposure limit, short-term exposure limit, or ceiling limit (OSHA PEL, ACGIH® TLV®, WEEL®, NIOSH REL or manufacturers OEL). When no exposure limit is available for a hazardous chemical, an employer must determine an MUC on the basis of relevant available information and informed professional judgment.</w:t>
      </w:r>
    </w:p>
    <w:p w:rsidR="0045671A" w:rsidRDefault="0045671A">
      <w:pPr>
        <w:rPr>
          <w:color w:val="000000"/>
          <w:sz w:val="20"/>
          <w:szCs w:val="20"/>
        </w:rPr>
      </w:pPr>
    </w:p>
    <w:p w:rsidR="0045671A" w:rsidRDefault="005F687E">
      <w:pPr>
        <w:rPr>
          <w:b/>
          <w:color w:val="000000"/>
          <w:sz w:val="20"/>
          <w:szCs w:val="20"/>
        </w:rPr>
      </w:pPr>
      <w:r>
        <w:rPr>
          <w:b/>
          <w:color w:val="000000"/>
          <w:sz w:val="20"/>
          <w:szCs w:val="20"/>
        </w:rPr>
        <w:t>Skin Protection</w:t>
      </w:r>
    </w:p>
    <w:p w:rsidR="0045671A" w:rsidRDefault="005F687E">
      <w:pPr>
        <w:rPr>
          <w:color w:val="000000"/>
          <w:sz w:val="20"/>
          <w:szCs w:val="20"/>
        </w:rPr>
      </w:pPr>
      <w:r>
        <w:rPr>
          <w:color w:val="000000"/>
          <w:sz w:val="20"/>
          <w:szCs w:val="20"/>
        </w:rPr>
        <w:t>Glove selection for maximum protection should include laminate film gloves in combination with another appropriate type of protective glove. If the chance of chemical exposure is low, a leather glove can be used, and if exposure occurs, the gloves can be properly disposed of. If exposure is expected, then a neoprene or butyl chemical resistant glove should be selected.  For splash protection, laminate sleeves, aprons, coats, or full encapsulating suits should be used based upon a proper PPE hazard selection as per OSHA 29 CFR 1910.132.</w:t>
      </w:r>
    </w:p>
    <w:p w:rsidR="0045671A" w:rsidRDefault="0045671A">
      <w:pPr>
        <w:rPr>
          <w:color w:val="000000"/>
          <w:sz w:val="20"/>
          <w:szCs w:val="20"/>
        </w:rPr>
      </w:pPr>
    </w:p>
    <w:p w:rsidR="0045671A" w:rsidRDefault="005F687E">
      <w:pPr>
        <w:rPr>
          <w:b/>
          <w:color w:val="000000"/>
          <w:sz w:val="20"/>
          <w:szCs w:val="20"/>
        </w:rPr>
      </w:pPr>
      <w:r>
        <w:rPr>
          <w:b/>
          <w:color w:val="000000"/>
          <w:sz w:val="20"/>
          <w:szCs w:val="20"/>
        </w:rPr>
        <w:t>Spill Response Procedures</w:t>
      </w:r>
    </w:p>
    <w:p w:rsidR="0045671A" w:rsidRDefault="005F687E">
      <w:pPr>
        <w:rPr>
          <w:color w:val="000000"/>
          <w:sz w:val="20"/>
          <w:szCs w:val="20"/>
        </w:rPr>
      </w:pPr>
      <w:r>
        <w:rPr>
          <w:color w:val="000000"/>
          <w:sz w:val="20"/>
          <w:szCs w:val="20"/>
        </w:rPr>
        <w:lastRenderedPageBreak/>
        <w:t>The most effective method for mitigating the risk of odorant loss during storage and transfer is to have proper procedures and training in place. These procedures should include the following: preventive measures that are strictly followed and continually reviewed to ensure best practices are in place to minimize the chance of a vapor release. Since a product or vapor release is at the highest risk during transportation and transfer, it is imperative to have spill response procedures in place for both incidental and major accidents.</w:t>
      </w:r>
    </w:p>
    <w:p w:rsidR="0045671A" w:rsidRDefault="0045671A">
      <w:pPr>
        <w:rPr>
          <w:b/>
          <w:color w:val="000000"/>
          <w:sz w:val="20"/>
          <w:szCs w:val="20"/>
        </w:rPr>
      </w:pPr>
    </w:p>
    <w:p w:rsidR="0045671A" w:rsidRDefault="005F687E">
      <w:pPr>
        <w:rPr>
          <w:b/>
          <w:color w:val="000000"/>
          <w:sz w:val="20"/>
          <w:szCs w:val="20"/>
        </w:rPr>
      </w:pPr>
      <w:r>
        <w:rPr>
          <w:b/>
          <w:color w:val="000000"/>
          <w:sz w:val="20"/>
          <w:szCs w:val="20"/>
        </w:rPr>
        <w:t>Contain/Confine the Spill</w:t>
      </w:r>
    </w:p>
    <w:p w:rsidR="0045671A" w:rsidRDefault="005F687E">
      <w:pPr>
        <w:rPr>
          <w:color w:val="000000"/>
          <w:sz w:val="20"/>
          <w:szCs w:val="20"/>
        </w:rPr>
      </w:pPr>
      <w:r>
        <w:rPr>
          <w:color w:val="000000"/>
          <w:sz w:val="20"/>
          <w:szCs w:val="20"/>
        </w:rPr>
        <w:t xml:space="preserve">A spill or leak of mercaptans will result in an obnoxious odor that must be dealt with immediately to avoid personnel and complaints from surrounding communities. If a release occurs in an open area, shut off all ignition sources immediately. If the leak is within confined spaces, such as within odorant injections sites, evaluate possible sources of ignition and follow facility procedures. Please note when in confined spaces the concentration of odorant can become relatively high quickly and one can be overwhelmed if personal protective equipment is not in use. </w:t>
      </w:r>
    </w:p>
    <w:p w:rsidR="0045671A" w:rsidRDefault="0045671A">
      <w:pPr>
        <w:rPr>
          <w:color w:val="000000"/>
          <w:sz w:val="20"/>
          <w:szCs w:val="20"/>
        </w:rPr>
      </w:pPr>
    </w:p>
    <w:p w:rsidR="0045671A" w:rsidRDefault="005F687E">
      <w:pPr>
        <w:rPr>
          <w:color w:val="000000"/>
          <w:sz w:val="20"/>
          <w:szCs w:val="20"/>
        </w:rPr>
      </w:pPr>
      <w:r>
        <w:rPr>
          <w:color w:val="000000"/>
          <w:sz w:val="20"/>
          <w:szCs w:val="20"/>
        </w:rPr>
        <w:t>A spill can generally be contained using a catch bucket below a drip which is filled with a masking/neutralizing agent or diking. Release into watersheds should also be avoided. Environmental fate and aquatic toxicology studies commissioned on various odorant blend components indicate some chemicals can be persistent and range from harmful to highly toxic to aquatic species.</w:t>
      </w:r>
    </w:p>
    <w:p w:rsidR="0045671A" w:rsidRDefault="0045671A">
      <w:pPr>
        <w:rPr>
          <w:color w:val="000000"/>
          <w:sz w:val="20"/>
          <w:szCs w:val="20"/>
        </w:rPr>
      </w:pPr>
    </w:p>
    <w:p w:rsidR="0045671A" w:rsidRDefault="005F687E">
      <w:pPr>
        <w:rPr>
          <w:b/>
          <w:color w:val="000000"/>
          <w:sz w:val="20"/>
          <w:szCs w:val="20"/>
        </w:rPr>
      </w:pPr>
      <w:r>
        <w:rPr>
          <w:b/>
          <w:color w:val="000000"/>
          <w:sz w:val="20"/>
          <w:szCs w:val="20"/>
        </w:rPr>
        <w:t>Absorb the Spill</w:t>
      </w:r>
    </w:p>
    <w:p w:rsidR="0045671A" w:rsidRDefault="005F687E">
      <w:pPr>
        <w:rPr>
          <w:color w:val="000000"/>
          <w:sz w:val="20"/>
          <w:szCs w:val="20"/>
        </w:rPr>
      </w:pPr>
      <w:r>
        <w:rPr>
          <w:color w:val="000000"/>
          <w:sz w:val="20"/>
          <w:szCs w:val="20"/>
        </w:rPr>
        <w:t>Once a spill is contained, the next-step is to minimize dissipation of odors and absorb the gas odorant. A variety of materials can be used to quickly reduce vapors emitted as well as contain the spill. For example, commercial powder absorbents, pads, kitty litter, clay, sand, dirt, or sawdust can be utilized. Large spills can be controlled with aqueous film forming foam (AFFF) and re-applied continually, as necessary. Absorbents should be removed and placed in proper waste disposal containers or plastic bags to further contain the odor. In circumstances where the prior measures cannot be utilized, plastic sheets or tarps can be applied over the absorbents used to clean the spill.</w:t>
      </w:r>
    </w:p>
    <w:p w:rsidR="0045671A" w:rsidRDefault="0045671A">
      <w:pPr>
        <w:rPr>
          <w:color w:val="000000"/>
          <w:sz w:val="20"/>
          <w:szCs w:val="20"/>
        </w:rPr>
      </w:pPr>
    </w:p>
    <w:p w:rsidR="0045671A" w:rsidRDefault="005F687E">
      <w:pPr>
        <w:rPr>
          <w:b/>
          <w:color w:val="000000"/>
          <w:sz w:val="20"/>
          <w:szCs w:val="20"/>
        </w:rPr>
      </w:pPr>
      <w:r>
        <w:rPr>
          <w:b/>
          <w:color w:val="000000"/>
          <w:sz w:val="20"/>
          <w:szCs w:val="20"/>
        </w:rPr>
        <w:t>Neutralize and Mask the Odor</w:t>
      </w:r>
    </w:p>
    <w:p w:rsidR="0045671A" w:rsidRDefault="005F687E">
      <w:pPr>
        <w:rPr>
          <w:color w:val="000000"/>
          <w:sz w:val="20"/>
          <w:szCs w:val="20"/>
        </w:rPr>
      </w:pPr>
      <w:r>
        <w:rPr>
          <w:color w:val="000000"/>
          <w:sz w:val="20"/>
          <w:szCs w:val="20"/>
        </w:rPr>
        <w:t xml:space="preserve">Chemical oxidation is a very effective method for neutralizing mercaptans. The most commonly used materials are household liquid bleach (5% Sodium Hypochlorite), Hydrogen Peroxide (3%), and live bacteria. </w:t>
      </w:r>
      <w:r>
        <w:rPr>
          <w:i/>
          <w:color w:val="000000"/>
          <w:sz w:val="20"/>
          <w:szCs w:val="20"/>
        </w:rPr>
        <w:t xml:space="preserve">Under no circumstances should a concentrated amount of </w:t>
      </w:r>
      <w:r>
        <w:rPr>
          <w:i/>
          <w:color w:val="000000"/>
          <w:sz w:val="20"/>
          <w:szCs w:val="20"/>
        </w:rPr>
        <w:lastRenderedPageBreak/>
        <w:t>oxidizer be used to mitigate a mercaptan spill.</w:t>
      </w:r>
      <w:r>
        <w:rPr>
          <w:color w:val="000000"/>
          <w:sz w:val="20"/>
          <w:szCs w:val="20"/>
        </w:rPr>
        <w:t xml:space="preserve"> Oxidation reactions are exothermic and can cause ignition. </w:t>
      </w:r>
    </w:p>
    <w:p w:rsidR="0045671A" w:rsidRDefault="0045671A">
      <w:pPr>
        <w:rPr>
          <w:color w:val="000000"/>
          <w:sz w:val="20"/>
          <w:szCs w:val="20"/>
        </w:rPr>
      </w:pPr>
    </w:p>
    <w:p w:rsidR="0045671A" w:rsidRDefault="005F687E">
      <w:pPr>
        <w:rPr>
          <w:color w:val="000000"/>
          <w:sz w:val="20"/>
          <w:szCs w:val="20"/>
        </w:rPr>
      </w:pPr>
      <w:r>
        <w:rPr>
          <w:color w:val="000000"/>
          <w:sz w:val="20"/>
          <w:szCs w:val="20"/>
        </w:rPr>
        <w:t xml:space="preserve">Neutralization with bleach or peroxide is fast and efficient. These types of products are most effectively used to clean up contaminated areas after the spill has been absorbed and removed. Please note, the neutralizing agent, absorbent pads, and other related items (i.e. rags) must be treated as hazardous materials. Bacterial solutions containing enzymes that naturally degrade gas odorants are also effective, however colder temperatures can reduce the degradation of gas odorants or render them inactive. </w:t>
      </w:r>
    </w:p>
    <w:p w:rsidR="0045671A" w:rsidRDefault="0045671A">
      <w:pPr>
        <w:rPr>
          <w:color w:val="000000"/>
          <w:sz w:val="20"/>
          <w:szCs w:val="20"/>
        </w:rPr>
      </w:pPr>
    </w:p>
    <w:p w:rsidR="0045671A" w:rsidRDefault="005F687E">
      <w:pPr>
        <w:rPr>
          <w:color w:val="000000"/>
          <w:sz w:val="20"/>
          <w:szCs w:val="20"/>
        </w:rPr>
      </w:pPr>
      <w:r>
        <w:rPr>
          <w:color w:val="000000"/>
          <w:sz w:val="20"/>
          <w:szCs w:val="20"/>
        </w:rPr>
        <w:t xml:space="preserve">Finally, masking agents are used to camouflage the mercaptan odor. These products do not chemically react with the mercaptans, but are a highly fragrant chemical in the family of Terpenes.  They are most effectively used to mask any minor vapor releases during product transferring or breaking hose connections (Eilerts </w:t>
      </w:r>
      <w:r>
        <w:rPr>
          <w:i/>
          <w:color w:val="000000"/>
          <w:sz w:val="20"/>
          <w:szCs w:val="20"/>
        </w:rPr>
        <w:t>et al</w:t>
      </w:r>
      <w:r>
        <w:rPr>
          <w:color w:val="000000"/>
          <w:sz w:val="20"/>
          <w:szCs w:val="20"/>
        </w:rPr>
        <w:t>., 2005).</w:t>
      </w:r>
    </w:p>
    <w:p w:rsidR="0045671A" w:rsidRDefault="0045671A">
      <w:pPr>
        <w:rPr>
          <w:color w:val="000000"/>
          <w:sz w:val="20"/>
          <w:szCs w:val="20"/>
        </w:rPr>
      </w:pPr>
    </w:p>
    <w:p w:rsidR="0045671A" w:rsidRDefault="005F687E">
      <w:pPr>
        <w:rPr>
          <w:b/>
          <w:color w:val="000000"/>
          <w:sz w:val="20"/>
          <w:szCs w:val="20"/>
        </w:rPr>
      </w:pPr>
      <w:r>
        <w:rPr>
          <w:b/>
          <w:color w:val="000000"/>
          <w:sz w:val="20"/>
          <w:szCs w:val="20"/>
        </w:rPr>
        <w:t>Disposal of materials</w:t>
      </w:r>
    </w:p>
    <w:p w:rsidR="0045671A" w:rsidRDefault="005F687E">
      <w:pPr>
        <w:rPr>
          <w:color w:val="000000"/>
          <w:sz w:val="20"/>
          <w:szCs w:val="20"/>
        </w:rPr>
      </w:pPr>
      <w:r>
        <w:rPr>
          <w:color w:val="000000"/>
          <w:sz w:val="20"/>
          <w:szCs w:val="20"/>
        </w:rPr>
        <w:t>Absorbents, rags, gloves, or pads used to clean or adsorb odorants should be placed in proper containers and disposed of according to governmental requirements by certified hazardous material contractors.</w:t>
      </w:r>
    </w:p>
    <w:p w:rsidR="0045671A" w:rsidRDefault="0045671A">
      <w:pPr>
        <w:rPr>
          <w:b/>
          <w:color w:val="000000"/>
          <w:sz w:val="20"/>
          <w:szCs w:val="20"/>
        </w:rPr>
      </w:pPr>
    </w:p>
    <w:p w:rsidR="0045671A" w:rsidRDefault="005F687E">
      <w:pPr>
        <w:rPr>
          <w:b/>
          <w:color w:val="000000"/>
          <w:sz w:val="20"/>
          <w:szCs w:val="20"/>
        </w:rPr>
      </w:pPr>
      <w:r>
        <w:rPr>
          <w:b/>
          <w:color w:val="000000"/>
          <w:sz w:val="20"/>
          <w:szCs w:val="20"/>
        </w:rPr>
        <w:t>Conclusion</w:t>
      </w:r>
    </w:p>
    <w:p w:rsidR="0045671A" w:rsidRDefault="005F687E">
      <w:pPr>
        <w:rPr>
          <w:color w:val="000000"/>
          <w:sz w:val="20"/>
          <w:szCs w:val="20"/>
        </w:rPr>
      </w:pPr>
      <w:r>
        <w:rPr>
          <w:color w:val="000000"/>
          <w:sz w:val="20"/>
          <w:szCs w:val="20"/>
        </w:rPr>
        <w:t>Gas odorants are necessary for odorizing natural gas. They</w:t>
      </w:r>
      <w:sdt>
        <w:sdtPr>
          <w:tag w:val="goog_rdk_8"/>
          <w:id w:val="971181357"/>
        </w:sdtPr>
        <w:sdtEndPr/>
        <w:sdtContent>
          <w:r>
            <w:rPr>
              <w:color w:val="000000"/>
              <w:sz w:val="20"/>
              <w:szCs w:val="20"/>
            </w:rPr>
            <w:t xml:space="preserve"> generally</w:t>
          </w:r>
        </w:sdtContent>
      </w:sdt>
      <w:r>
        <w:rPr>
          <w:color w:val="000000"/>
          <w:sz w:val="20"/>
          <w:szCs w:val="20"/>
        </w:rPr>
        <w:t xml:space="preserve"> possess a low hazard potential and their odor threshold impact on the olfactory system makes them ideal for warning against gas leaks. When working with gas odorants one must be cautious of their high flammability and need for containment. Release of odorants should be avoided at all costs and if encountered, appropriate risk mitigating measures should be employed immediately. Workers should minimize exposures to gas odorants during their normal day-to-day routines with the use of monitoring and personal protective equipment when working with these materials.</w:t>
      </w:r>
    </w:p>
    <w:p w:rsidR="0045671A" w:rsidRDefault="0045671A">
      <w:pPr>
        <w:rPr>
          <w:color w:val="000000"/>
          <w:sz w:val="20"/>
          <w:szCs w:val="20"/>
        </w:rPr>
      </w:pPr>
    </w:p>
    <w:p w:rsidR="0045671A" w:rsidRDefault="005F687E">
      <w:pPr>
        <w:rPr>
          <w:b/>
          <w:color w:val="000000"/>
          <w:sz w:val="20"/>
          <w:szCs w:val="20"/>
        </w:rPr>
      </w:pPr>
      <w:r>
        <w:rPr>
          <w:b/>
          <w:color w:val="000000"/>
          <w:sz w:val="20"/>
          <w:szCs w:val="20"/>
        </w:rPr>
        <w:t>References</w:t>
      </w:r>
    </w:p>
    <w:p w:rsidR="0045671A" w:rsidRDefault="005F687E">
      <w:pPr>
        <w:rPr>
          <w:color w:val="000000"/>
          <w:sz w:val="20"/>
          <w:szCs w:val="20"/>
        </w:rPr>
      </w:pPr>
      <w:r>
        <w:rPr>
          <w:color w:val="000000"/>
          <w:sz w:val="20"/>
          <w:szCs w:val="20"/>
        </w:rPr>
        <w:t>ACGIH. Documentation of the Threshold Limit Values.  7</w:t>
      </w:r>
      <w:r>
        <w:rPr>
          <w:color w:val="000000"/>
          <w:sz w:val="20"/>
          <w:szCs w:val="20"/>
          <w:vertAlign w:val="superscript"/>
        </w:rPr>
        <w:t>th</w:t>
      </w:r>
      <w:r>
        <w:rPr>
          <w:color w:val="000000"/>
          <w:sz w:val="20"/>
          <w:szCs w:val="20"/>
        </w:rPr>
        <w:t xml:space="preserve"> Edition.  American Conference of Governmental Industrial Hygienists, </w:t>
      </w:r>
      <w:proofErr w:type="spellStart"/>
      <w:r>
        <w:rPr>
          <w:color w:val="000000"/>
          <w:sz w:val="20"/>
          <w:szCs w:val="20"/>
        </w:rPr>
        <w:t>Inc</w:t>
      </w:r>
      <w:proofErr w:type="spellEnd"/>
      <w:r>
        <w:rPr>
          <w:color w:val="000000"/>
          <w:sz w:val="20"/>
          <w:szCs w:val="20"/>
        </w:rPr>
        <w:t xml:space="preserve"> 2010.</w:t>
      </w:r>
    </w:p>
    <w:p w:rsidR="0045671A" w:rsidRDefault="0045671A">
      <w:pPr>
        <w:rPr>
          <w:color w:val="000000"/>
          <w:sz w:val="20"/>
          <w:szCs w:val="20"/>
        </w:rPr>
      </w:pPr>
    </w:p>
    <w:p w:rsidR="0045671A" w:rsidRDefault="005F687E">
      <w:pPr>
        <w:rPr>
          <w:color w:val="000000"/>
          <w:sz w:val="20"/>
          <w:szCs w:val="20"/>
        </w:rPr>
      </w:pPr>
      <w:r>
        <w:rPr>
          <w:color w:val="000000"/>
          <w:sz w:val="20"/>
          <w:szCs w:val="20"/>
        </w:rPr>
        <w:t xml:space="preserve">Amos T. </w:t>
      </w:r>
      <w:r>
        <w:rPr>
          <w:i/>
          <w:color w:val="000000"/>
          <w:sz w:val="20"/>
          <w:szCs w:val="20"/>
        </w:rPr>
        <w:t>et al.</w:t>
      </w:r>
      <w:r>
        <w:rPr>
          <w:color w:val="000000"/>
          <w:sz w:val="20"/>
          <w:szCs w:val="20"/>
        </w:rPr>
        <w:t xml:space="preserve"> (2000).  Patty’s Industrial Hygiene, Fifth Edition, Volume 1,  </w:t>
      </w:r>
      <w:r>
        <w:rPr>
          <w:i/>
          <w:color w:val="000000"/>
          <w:sz w:val="20"/>
          <w:szCs w:val="20"/>
        </w:rPr>
        <w:t>Odors: Measurement and Control</w:t>
      </w:r>
      <w:r>
        <w:rPr>
          <w:color w:val="000000"/>
          <w:sz w:val="20"/>
          <w:szCs w:val="20"/>
        </w:rPr>
        <w:t xml:space="preserve"> (pp 639 – 677).  John Wiley and Sons, Inc.</w:t>
      </w:r>
    </w:p>
    <w:p w:rsidR="0045671A" w:rsidRDefault="0045671A">
      <w:pPr>
        <w:rPr>
          <w:rFonts w:ascii="Arial" w:eastAsia="Arial" w:hAnsi="Arial" w:cs="Arial"/>
          <w:color w:val="000000"/>
          <w:sz w:val="20"/>
          <w:szCs w:val="20"/>
        </w:rPr>
      </w:pPr>
    </w:p>
    <w:p w:rsidR="0045671A" w:rsidRDefault="005F687E">
      <w:pPr>
        <w:rPr>
          <w:rFonts w:ascii="Times" w:eastAsia="Times" w:hAnsi="Times" w:cs="Times"/>
          <w:color w:val="000000"/>
          <w:sz w:val="20"/>
          <w:szCs w:val="20"/>
        </w:rPr>
      </w:pPr>
      <w:r>
        <w:rPr>
          <w:rFonts w:ascii="Times" w:eastAsia="Times" w:hAnsi="Times" w:cs="Times"/>
          <w:sz w:val="20"/>
          <w:szCs w:val="20"/>
        </w:rPr>
        <w:t>Butterworth, K.R., F.M.B. Carpanini, I.F. Gaunt, Joan Hardy, Ida S. Kiss and S.D. Gangolli</w:t>
      </w:r>
      <w:r>
        <w:rPr>
          <w:rFonts w:ascii="Times" w:eastAsia="Times" w:hAnsi="Times" w:cs="Times"/>
          <w:b/>
          <w:color w:val="000000"/>
          <w:sz w:val="20"/>
          <w:szCs w:val="20"/>
        </w:rPr>
        <w:t xml:space="preserve"> (1975).</w:t>
      </w:r>
      <w:r>
        <w:rPr>
          <w:rFonts w:ascii="Times" w:eastAsia="Times" w:hAnsi="Times" w:cs="Times"/>
          <w:color w:val="000000"/>
          <w:sz w:val="20"/>
          <w:szCs w:val="20"/>
        </w:rPr>
        <w:t xml:space="preserve"> Short-term </w:t>
      </w:r>
      <w:r>
        <w:rPr>
          <w:rFonts w:ascii="Times" w:eastAsia="Times" w:hAnsi="Times" w:cs="Times"/>
          <w:color w:val="000000"/>
          <w:sz w:val="20"/>
          <w:szCs w:val="20"/>
        </w:rPr>
        <w:lastRenderedPageBreak/>
        <w:t>toxicity of dim</w:t>
      </w:r>
      <w:bookmarkStart w:id="1" w:name="_GoBack"/>
      <w:bookmarkEnd w:id="1"/>
      <w:r>
        <w:rPr>
          <w:rFonts w:ascii="Times" w:eastAsia="Times" w:hAnsi="Times" w:cs="Times"/>
          <w:color w:val="000000"/>
          <w:sz w:val="20"/>
          <w:szCs w:val="20"/>
        </w:rPr>
        <w:t xml:space="preserve">ethyl sulfide in the rat. </w:t>
      </w:r>
      <w:r>
        <w:rPr>
          <w:i/>
          <w:color w:val="000000"/>
          <w:sz w:val="20"/>
          <w:szCs w:val="20"/>
        </w:rPr>
        <w:t>Food and Chemical Toxicology</w:t>
      </w:r>
      <w:r>
        <w:rPr>
          <w:rFonts w:ascii="Times" w:eastAsia="Times" w:hAnsi="Times" w:cs="Times"/>
          <w:color w:val="000000"/>
          <w:sz w:val="20"/>
          <w:szCs w:val="20"/>
        </w:rPr>
        <w:t>, 13, pp 15-22.</w:t>
      </w:r>
    </w:p>
    <w:p w:rsidR="0045671A" w:rsidRDefault="0045671A">
      <w:pPr>
        <w:rPr>
          <w:color w:val="000000"/>
          <w:sz w:val="20"/>
          <w:szCs w:val="20"/>
        </w:rPr>
      </w:pPr>
    </w:p>
    <w:p w:rsidR="0045671A" w:rsidRDefault="005F687E">
      <w:pPr>
        <w:rPr>
          <w:color w:val="000000"/>
          <w:sz w:val="20"/>
          <w:szCs w:val="20"/>
        </w:rPr>
      </w:pPr>
      <w:r>
        <w:rPr>
          <w:color w:val="000000"/>
          <w:sz w:val="20"/>
          <w:szCs w:val="20"/>
        </w:rPr>
        <w:t>Eilerts, N.W., V. Santa Cruz, J.S. Roberts, and D.C. Miller.  Proceedings of Gas Technologies Institute “2005”: Gas Odorants: Health, Environment and Safe Handling.  Chicago, IL.</w:t>
      </w:r>
    </w:p>
    <w:p w:rsidR="0045671A" w:rsidRDefault="0045671A">
      <w:pPr>
        <w:rPr>
          <w:color w:val="000000"/>
          <w:sz w:val="20"/>
          <w:szCs w:val="20"/>
        </w:rPr>
      </w:pPr>
    </w:p>
    <w:p w:rsidR="0045671A" w:rsidRDefault="005F687E">
      <w:pPr>
        <w:rPr>
          <w:color w:val="000000"/>
          <w:sz w:val="20"/>
          <w:szCs w:val="20"/>
        </w:rPr>
      </w:pPr>
      <w:r>
        <w:rPr>
          <w:color w:val="000000"/>
          <w:sz w:val="20"/>
          <w:szCs w:val="20"/>
        </w:rPr>
        <w:t>“Hazard Communication; Final Rule”; 77 Federal Register 58 (26 March 2012), 17574-17896.</w:t>
      </w:r>
    </w:p>
    <w:p w:rsidR="0045671A" w:rsidRDefault="0045671A">
      <w:pPr>
        <w:rPr>
          <w:color w:val="000000"/>
          <w:sz w:val="20"/>
          <w:szCs w:val="20"/>
        </w:rPr>
      </w:pPr>
    </w:p>
    <w:p w:rsidR="0045671A" w:rsidRDefault="005F687E">
      <w:pPr>
        <w:widowControl w:val="0"/>
        <w:rPr>
          <w:rFonts w:ascii="Times" w:eastAsia="Times" w:hAnsi="Times" w:cs="Times"/>
          <w:sz w:val="20"/>
          <w:szCs w:val="20"/>
        </w:rPr>
      </w:pPr>
      <w:r>
        <w:rPr>
          <w:rFonts w:ascii="Times" w:eastAsia="Times" w:hAnsi="Times" w:cs="Times"/>
          <w:sz w:val="20"/>
          <w:szCs w:val="20"/>
        </w:rPr>
        <w:t>Hardy C.J. (1988). Tetrahydrothiophene, 90-day inhalation study in rats. Testing laboratory: Huntingdon Research Centre Ltd., Huntingdon, Cambridgeshire, PE18 6ES, ENGLAND. Report no.: PWT 50/871158. Owner company: Arkema France. Report date: 1988-06-16.</w:t>
      </w:r>
    </w:p>
    <w:p w:rsidR="0045671A" w:rsidRDefault="0045671A">
      <w:pPr>
        <w:rPr>
          <w:color w:val="000000"/>
          <w:sz w:val="20"/>
          <w:szCs w:val="20"/>
        </w:rPr>
      </w:pPr>
    </w:p>
    <w:p w:rsidR="0045671A" w:rsidRDefault="005F687E">
      <w:pPr>
        <w:rPr>
          <w:color w:val="000000"/>
          <w:sz w:val="20"/>
          <w:szCs w:val="20"/>
        </w:rPr>
      </w:pPr>
      <w:r>
        <w:rPr>
          <w:color w:val="000000"/>
          <w:sz w:val="20"/>
          <w:szCs w:val="20"/>
        </w:rPr>
        <w:t xml:space="preserve">Kim </w:t>
      </w:r>
      <w:r>
        <w:rPr>
          <w:i/>
          <w:color w:val="000000"/>
          <w:sz w:val="20"/>
          <w:szCs w:val="20"/>
        </w:rPr>
        <w:t>et al.</w:t>
      </w:r>
      <w:r>
        <w:rPr>
          <w:color w:val="000000"/>
          <w:sz w:val="20"/>
          <w:szCs w:val="20"/>
        </w:rPr>
        <w:t xml:space="preserve"> (2009).  Evaluation of 13-week inhalation toxicity of sec-butanethiol in rats.  </w:t>
      </w:r>
      <w:r>
        <w:rPr>
          <w:i/>
          <w:color w:val="000000"/>
          <w:sz w:val="20"/>
          <w:szCs w:val="20"/>
        </w:rPr>
        <w:t>Food and Chemical Toxicology</w:t>
      </w:r>
      <w:r>
        <w:rPr>
          <w:color w:val="000000"/>
          <w:sz w:val="20"/>
          <w:szCs w:val="20"/>
        </w:rPr>
        <w:t>, 47, 2294-2301.</w:t>
      </w:r>
    </w:p>
    <w:p w:rsidR="0045671A" w:rsidRDefault="0045671A">
      <w:pPr>
        <w:rPr>
          <w:color w:val="000000"/>
          <w:sz w:val="20"/>
          <w:szCs w:val="20"/>
        </w:rPr>
      </w:pPr>
    </w:p>
    <w:p w:rsidR="0045671A" w:rsidRDefault="005F687E">
      <w:pPr>
        <w:rPr>
          <w:color w:val="000000"/>
          <w:sz w:val="20"/>
          <w:szCs w:val="20"/>
        </w:rPr>
      </w:pPr>
      <w:r>
        <w:rPr>
          <w:color w:val="000000"/>
          <w:sz w:val="20"/>
          <w:szCs w:val="20"/>
        </w:rPr>
        <w:t>Paustenbach, D.J</w:t>
      </w:r>
      <w:proofErr w:type="gramStart"/>
      <w:r>
        <w:rPr>
          <w:color w:val="000000"/>
          <w:sz w:val="20"/>
          <w:szCs w:val="20"/>
        </w:rPr>
        <w:t>.(</w:t>
      </w:r>
      <w:proofErr w:type="gramEnd"/>
      <w:r>
        <w:rPr>
          <w:color w:val="000000"/>
          <w:sz w:val="20"/>
          <w:szCs w:val="20"/>
        </w:rPr>
        <w:t xml:space="preserve">2000).  Patty’s Industrial Hygiene, Fifth Edition, Volume 3, </w:t>
      </w:r>
      <w:r>
        <w:rPr>
          <w:i/>
          <w:color w:val="000000"/>
          <w:sz w:val="20"/>
          <w:szCs w:val="20"/>
        </w:rPr>
        <w:t>The History and Biological Basis of Occupational Exposure Limits for Chemical Agents</w:t>
      </w:r>
      <w:r>
        <w:rPr>
          <w:color w:val="000000"/>
          <w:sz w:val="20"/>
          <w:szCs w:val="20"/>
        </w:rPr>
        <w:t xml:space="preserve"> (pp 1903 – 2000).  John Wiley and Sons, Inc.</w:t>
      </w:r>
    </w:p>
    <w:p w:rsidR="0045671A" w:rsidRDefault="0045671A">
      <w:pPr>
        <w:rPr>
          <w:color w:val="000000"/>
          <w:sz w:val="20"/>
          <w:szCs w:val="20"/>
        </w:rPr>
      </w:pPr>
    </w:p>
    <w:p w:rsidR="0045671A" w:rsidRDefault="005F687E">
      <w:pPr>
        <w:rPr>
          <w:color w:val="000000"/>
          <w:sz w:val="20"/>
          <w:szCs w:val="20"/>
        </w:rPr>
      </w:pPr>
      <w:r>
        <w:rPr>
          <w:color w:val="000000"/>
          <w:sz w:val="20"/>
          <w:szCs w:val="20"/>
        </w:rPr>
        <w:t xml:space="preserve">Roberts, J.S. and D.W. Kelly (1993).  Odorization III. In I. G.W. Wilson and A. Attari (ed.), </w:t>
      </w:r>
      <w:r>
        <w:rPr>
          <w:i/>
          <w:color w:val="000000"/>
          <w:sz w:val="20"/>
          <w:szCs w:val="20"/>
        </w:rPr>
        <w:t xml:space="preserve">Selection and Handling of Natural Gas Odorants </w:t>
      </w:r>
      <w:r>
        <w:rPr>
          <w:color w:val="000000"/>
          <w:sz w:val="20"/>
          <w:szCs w:val="20"/>
        </w:rPr>
        <w:t>(pp 29-37). Chicago, IL: Institute of Gas Technology.</w:t>
      </w:r>
      <w:r>
        <w:rPr>
          <w:i/>
          <w:color w:val="000000"/>
          <w:sz w:val="20"/>
          <w:szCs w:val="20"/>
        </w:rPr>
        <w:t xml:space="preserve"> </w:t>
      </w:r>
    </w:p>
    <w:p w:rsidR="0045671A" w:rsidRDefault="0045671A">
      <w:pPr>
        <w:rPr>
          <w:color w:val="000000"/>
          <w:sz w:val="20"/>
          <w:szCs w:val="20"/>
        </w:rPr>
      </w:pPr>
    </w:p>
    <w:p w:rsidR="0045671A" w:rsidRDefault="005F687E">
      <w:pPr>
        <w:rPr>
          <w:color w:val="000000"/>
          <w:sz w:val="20"/>
          <w:szCs w:val="20"/>
        </w:rPr>
      </w:pPr>
      <w:r>
        <w:rPr>
          <w:color w:val="000000"/>
          <w:sz w:val="20"/>
          <w:szCs w:val="20"/>
        </w:rPr>
        <w:t>United States.  Department of Labor – Occupational Safety and Health Administration.  Hazard Communication Standard.  Accessed 18 April 2012 &lt;http://www.osha.gov/dsg/hazcom/index.html&gt;.</w:t>
      </w:r>
    </w:p>
    <w:p w:rsidR="0045671A" w:rsidRDefault="0045671A">
      <w:pPr>
        <w:rPr>
          <w:color w:val="000000"/>
          <w:sz w:val="20"/>
          <w:szCs w:val="20"/>
        </w:rPr>
      </w:pPr>
    </w:p>
    <w:p w:rsidR="0045671A" w:rsidRDefault="0045671A">
      <w:pPr>
        <w:rPr>
          <w:color w:val="000000"/>
          <w:sz w:val="20"/>
          <w:szCs w:val="20"/>
        </w:rPr>
      </w:pPr>
    </w:p>
    <w:p w:rsidR="0045671A" w:rsidRDefault="0045671A">
      <w:pPr>
        <w:rPr>
          <w:color w:val="000000"/>
          <w:sz w:val="20"/>
          <w:szCs w:val="20"/>
        </w:rPr>
      </w:pPr>
    </w:p>
    <w:p w:rsidR="0045671A" w:rsidRDefault="0045671A">
      <w:pPr>
        <w:rPr>
          <w:color w:val="000000"/>
          <w:sz w:val="20"/>
          <w:szCs w:val="20"/>
        </w:rPr>
      </w:pPr>
    </w:p>
    <w:p w:rsidR="0045671A" w:rsidRDefault="0045671A">
      <w:pPr>
        <w:rPr>
          <w:color w:val="000000"/>
          <w:sz w:val="20"/>
          <w:szCs w:val="20"/>
        </w:rPr>
      </w:pPr>
    </w:p>
    <w:p w:rsidR="0045671A" w:rsidRDefault="0045671A">
      <w:pPr>
        <w:rPr>
          <w:color w:val="000000"/>
          <w:sz w:val="20"/>
          <w:szCs w:val="20"/>
        </w:rPr>
      </w:pPr>
    </w:p>
    <w:p w:rsidR="0045671A" w:rsidRDefault="0045671A">
      <w:pPr>
        <w:rPr>
          <w:color w:val="000000"/>
          <w:sz w:val="20"/>
          <w:szCs w:val="20"/>
        </w:rPr>
      </w:pPr>
    </w:p>
    <w:p w:rsidR="0045671A" w:rsidRDefault="0045671A">
      <w:pPr>
        <w:rPr>
          <w:color w:val="000000"/>
          <w:sz w:val="20"/>
          <w:szCs w:val="20"/>
        </w:rPr>
      </w:pPr>
    </w:p>
    <w:p w:rsidR="0045671A" w:rsidRDefault="0045671A">
      <w:pPr>
        <w:rPr>
          <w:color w:val="000000"/>
          <w:sz w:val="20"/>
          <w:szCs w:val="20"/>
        </w:rPr>
      </w:pPr>
    </w:p>
    <w:p w:rsidR="0045671A" w:rsidRDefault="0045671A">
      <w:pPr>
        <w:rPr>
          <w:color w:val="000000"/>
          <w:sz w:val="20"/>
          <w:szCs w:val="20"/>
        </w:rPr>
      </w:pPr>
    </w:p>
    <w:p w:rsidR="0045671A" w:rsidRDefault="0045671A">
      <w:pPr>
        <w:rPr>
          <w:color w:val="000000"/>
          <w:sz w:val="20"/>
          <w:szCs w:val="20"/>
        </w:rPr>
      </w:pPr>
    </w:p>
    <w:p w:rsidR="0045671A" w:rsidRDefault="0045671A">
      <w:pPr>
        <w:rPr>
          <w:color w:val="000000"/>
          <w:sz w:val="20"/>
          <w:szCs w:val="20"/>
        </w:rPr>
      </w:pPr>
    </w:p>
    <w:p w:rsidR="0045671A" w:rsidRDefault="0045671A">
      <w:pPr>
        <w:rPr>
          <w:color w:val="000000"/>
          <w:sz w:val="20"/>
          <w:szCs w:val="20"/>
        </w:rPr>
      </w:pPr>
    </w:p>
    <w:p w:rsidR="0045671A" w:rsidRDefault="0045671A">
      <w:pPr>
        <w:rPr>
          <w:color w:val="000000"/>
          <w:sz w:val="20"/>
          <w:szCs w:val="20"/>
        </w:rPr>
      </w:pPr>
    </w:p>
    <w:p w:rsidR="0045671A" w:rsidRDefault="0045671A">
      <w:pPr>
        <w:rPr>
          <w:color w:val="000000"/>
          <w:sz w:val="20"/>
          <w:szCs w:val="20"/>
        </w:rPr>
      </w:pPr>
    </w:p>
    <w:p w:rsidR="0045671A" w:rsidRDefault="0045671A">
      <w:pPr>
        <w:rPr>
          <w:color w:val="000000"/>
          <w:sz w:val="20"/>
          <w:szCs w:val="20"/>
        </w:rPr>
      </w:pPr>
    </w:p>
    <w:p w:rsidR="0045671A" w:rsidRDefault="0045671A">
      <w:pPr>
        <w:rPr>
          <w:color w:val="000000"/>
          <w:sz w:val="20"/>
          <w:szCs w:val="20"/>
        </w:rPr>
      </w:pPr>
    </w:p>
    <w:p w:rsidR="0045671A" w:rsidRDefault="0045671A">
      <w:pPr>
        <w:rPr>
          <w:color w:val="000000"/>
          <w:sz w:val="20"/>
          <w:szCs w:val="20"/>
        </w:rPr>
      </w:pPr>
    </w:p>
    <w:p w:rsidR="0045671A" w:rsidRDefault="0045671A">
      <w:pPr>
        <w:rPr>
          <w:color w:val="000000"/>
          <w:sz w:val="20"/>
          <w:szCs w:val="20"/>
        </w:rPr>
      </w:pPr>
    </w:p>
    <w:p w:rsidR="0045671A" w:rsidRDefault="0045671A">
      <w:pPr>
        <w:rPr>
          <w:color w:val="000000"/>
          <w:sz w:val="20"/>
          <w:szCs w:val="20"/>
        </w:rPr>
      </w:pPr>
    </w:p>
    <w:p w:rsidR="0045671A" w:rsidRDefault="0045671A">
      <w:pPr>
        <w:rPr>
          <w:color w:val="000000"/>
          <w:sz w:val="20"/>
          <w:szCs w:val="20"/>
        </w:rPr>
      </w:pPr>
    </w:p>
    <w:p w:rsidR="0045671A" w:rsidRDefault="0045671A">
      <w:pPr>
        <w:rPr>
          <w:color w:val="000000"/>
          <w:sz w:val="20"/>
          <w:szCs w:val="20"/>
        </w:rPr>
      </w:pPr>
    </w:p>
    <w:p w:rsidR="0045671A" w:rsidRDefault="0045671A">
      <w:pPr>
        <w:rPr>
          <w:color w:val="000000"/>
          <w:sz w:val="20"/>
          <w:szCs w:val="20"/>
        </w:rPr>
      </w:pPr>
    </w:p>
    <w:p w:rsidR="0045671A" w:rsidRDefault="0045671A">
      <w:pPr>
        <w:rPr>
          <w:color w:val="000000"/>
          <w:sz w:val="20"/>
          <w:szCs w:val="20"/>
        </w:rPr>
      </w:pPr>
    </w:p>
    <w:p w:rsidR="0045671A" w:rsidRDefault="0045671A">
      <w:pPr>
        <w:rPr>
          <w:color w:val="000000"/>
          <w:sz w:val="20"/>
          <w:szCs w:val="20"/>
        </w:rPr>
      </w:pPr>
    </w:p>
    <w:p w:rsidR="0045671A" w:rsidRDefault="0045671A">
      <w:pPr>
        <w:rPr>
          <w:rFonts w:ascii="Times" w:eastAsia="Times" w:hAnsi="Times" w:cs="Times"/>
          <w:b/>
          <w:color w:val="000000"/>
          <w:sz w:val="20"/>
          <w:szCs w:val="20"/>
        </w:rPr>
        <w:sectPr w:rsidR="0045671A">
          <w:pgSz w:w="12240" w:h="15840"/>
          <w:pgMar w:top="2246" w:right="720" w:bottom="1584" w:left="1094" w:header="576" w:footer="720" w:gutter="0"/>
          <w:pgNumType w:start="1"/>
          <w:cols w:num="2" w:space="720" w:equalWidth="0">
            <w:col w:w="4853" w:space="720"/>
            <w:col w:w="4853" w:space="0"/>
          </w:cols>
          <w:titlePg/>
        </w:sectPr>
      </w:pPr>
    </w:p>
    <w:p w:rsidR="0045671A" w:rsidRDefault="0045671A">
      <w:pPr>
        <w:widowControl w:val="0"/>
        <w:pBdr>
          <w:top w:val="nil"/>
          <w:left w:val="nil"/>
          <w:bottom w:val="nil"/>
          <w:right w:val="nil"/>
          <w:between w:val="nil"/>
        </w:pBdr>
        <w:spacing w:line="276" w:lineRule="auto"/>
        <w:rPr>
          <w:rFonts w:ascii="Times" w:eastAsia="Times" w:hAnsi="Times" w:cs="Times"/>
          <w:b/>
          <w:color w:val="000000"/>
          <w:sz w:val="20"/>
          <w:szCs w:val="20"/>
        </w:rPr>
      </w:pPr>
    </w:p>
    <w:tbl>
      <w:tblPr>
        <w:tblStyle w:val="a"/>
        <w:tblW w:w="9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8"/>
        <w:gridCol w:w="990"/>
        <w:gridCol w:w="1056"/>
        <w:gridCol w:w="1040"/>
        <w:gridCol w:w="1040"/>
        <w:gridCol w:w="1006"/>
        <w:gridCol w:w="908"/>
        <w:gridCol w:w="1070"/>
        <w:gridCol w:w="1008"/>
      </w:tblGrid>
      <w:tr w:rsidR="0045671A">
        <w:trPr>
          <w:trHeight w:val="839"/>
          <w:jc w:val="center"/>
        </w:trPr>
        <w:tc>
          <w:tcPr>
            <w:tcW w:w="1188" w:type="dxa"/>
            <w:tcBorders>
              <w:top w:val="single" w:sz="4" w:space="0" w:color="000000"/>
              <w:left w:val="single" w:sz="4" w:space="0" w:color="000000"/>
              <w:bottom w:val="single" w:sz="4" w:space="0" w:color="000000"/>
            </w:tcBorders>
          </w:tcPr>
          <w:p w:rsidR="0045671A" w:rsidRDefault="0045671A">
            <w:pPr>
              <w:jc w:val="center"/>
              <w:rPr>
                <w:rFonts w:ascii="Times" w:eastAsia="Times" w:hAnsi="Times" w:cs="Times"/>
                <w:color w:val="000000"/>
                <w:sz w:val="20"/>
                <w:szCs w:val="20"/>
              </w:rPr>
            </w:pPr>
          </w:p>
          <w:p w:rsidR="0045671A" w:rsidRDefault="0045671A">
            <w:pPr>
              <w:rPr>
                <w:rFonts w:ascii="Times" w:eastAsia="Times" w:hAnsi="Times" w:cs="Times"/>
                <w:color w:val="000000"/>
                <w:sz w:val="20"/>
                <w:szCs w:val="20"/>
              </w:rPr>
            </w:pPr>
          </w:p>
          <w:p w:rsidR="0045671A" w:rsidRDefault="005F687E">
            <w:pPr>
              <w:rPr>
                <w:rFonts w:ascii="Times" w:eastAsia="Times" w:hAnsi="Times" w:cs="Times"/>
                <w:color w:val="000000"/>
                <w:sz w:val="20"/>
                <w:szCs w:val="20"/>
              </w:rPr>
            </w:pPr>
            <w:r>
              <w:rPr>
                <w:rFonts w:ascii="Times" w:eastAsia="Times" w:hAnsi="Times" w:cs="Times"/>
                <w:color w:val="000000"/>
                <w:sz w:val="20"/>
                <w:szCs w:val="20"/>
              </w:rPr>
              <w:t>Regulatory List</w:t>
            </w:r>
          </w:p>
        </w:tc>
        <w:tc>
          <w:tcPr>
            <w:tcW w:w="990" w:type="dxa"/>
            <w:tcBorders>
              <w:top w:val="single" w:sz="4" w:space="0" w:color="000000"/>
              <w:bottom w:val="single" w:sz="4" w:space="0" w:color="000000"/>
            </w:tcBorders>
          </w:tcPr>
          <w:p w:rsidR="0045671A" w:rsidRDefault="0045671A">
            <w:pPr>
              <w:jc w:val="center"/>
              <w:rPr>
                <w:rFonts w:ascii="Times" w:eastAsia="Times" w:hAnsi="Times" w:cs="Times"/>
                <w:b/>
                <w:color w:val="000000"/>
                <w:sz w:val="16"/>
                <w:szCs w:val="16"/>
              </w:rPr>
            </w:pPr>
          </w:p>
          <w:p w:rsidR="0045671A" w:rsidRDefault="005F687E">
            <w:pPr>
              <w:jc w:val="center"/>
              <w:rPr>
                <w:rFonts w:ascii="Times" w:eastAsia="Times" w:hAnsi="Times" w:cs="Times"/>
                <w:b/>
                <w:color w:val="000000"/>
                <w:sz w:val="16"/>
                <w:szCs w:val="16"/>
              </w:rPr>
            </w:pPr>
            <w:r>
              <w:rPr>
                <w:rFonts w:ascii="Times" w:eastAsia="Times" w:hAnsi="Times" w:cs="Times"/>
                <w:b/>
                <w:color w:val="000000"/>
                <w:sz w:val="16"/>
                <w:szCs w:val="16"/>
              </w:rPr>
              <w:t>Ethyl Mercaptan (EM)</w:t>
            </w:r>
          </w:p>
        </w:tc>
        <w:tc>
          <w:tcPr>
            <w:tcW w:w="1056" w:type="dxa"/>
            <w:tcBorders>
              <w:top w:val="single" w:sz="4" w:space="0" w:color="000000"/>
              <w:bottom w:val="single" w:sz="4" w:space="0" w:color="000000"/>
            </w:tcBorders>
          </w:tcPr>
          <w:p w:rsidR="0045671A" w:rsidRDefault="0045671A">
            <w:pPr>
              <w:jc w:val="center"/>
              <w:rPr>
                <w:rFonts w:ascii="Times" w:eastAsia="Times" w:hAnsi="Times" w:cs="Times"/>
                <w:b/>
                <w:color w:val="000000"/>
                <w:sz w:val="16"/>
                <w:szCs w:val="16"/>
              </w:rPr>
            </w:pPr>
          </w:p>
          <w:p w:rsidR="0045671A" w:rsidRDefault="005F687E">
            <w:pPr>
              <w:jc w:val="center"/>
              <w:rPr>
                <w:rFonts w:ascii="Times" w:eastAsia="Times" w:hAnsi="Times" w:cs="Times"/>
                <w:b/>
                <w:color w:val="000000"/>
                <w:sz w:val="16"/>
                <w:szCs w:val="16"/>
              </w:rPr>
            </w:pPr>
            <w:r>
              <w:rPr>
                <w:rFonts w:ascii="Times" w:eastAsia="Times" w:hAnsi="Times" w:cs="Times"/>
                <w:b/>
                <w:color w:val="000000"/>
                <w:sz w:val="16"/>
                <w:szCs w:val="16"/>
              </w:rPr>
              <w:t>Isopropyl Mercaptan</w:t>
            </w:r>
          </w:p>
          <w:p w:rsidR="0045671A" w:rsidRDefault="005F687E">
            <w:pPr>
              <w:jc w:val="center"/>
              <w:rPr>
                <w:rFonts w:ascii="Times" w:eastAsia="Times" w:hAnsi="Times" w:cs="Times"/>
                <w:b/>
                <w:color w:val="000000"/>
                <w:sz w:val="16"/>
                <w:szCs w:val="16"/>
              </w:rPr>
            </w:pPr>
            <w:r>
              <w:rPr>
                <w:rFonts w:ascii="Times" w:eastAsia="Times" w:hAnsi="Times" w:cs="Times"/>
                <w:b/>
                <w:color w:val="000000"/>
                <w:sz w:val="16"/>
                <w:szCs w:val="16"/>
              </w:rPr>
              <w:t>(IPM)</w:t>
            </w:r>
          </w:p>
        </w:tc>
        <w:tc>
          <w:tcPr>
            <w:tcW w:w="1040" w:type="dxa"/>
            <w:tcBorders>
              <w:top w:val="single" w:sz="4" w:space="0" w:color="000000"/>
              <w:bottom w:val="single" w:sz="4" w:space="0" w:color="000000"/>
            </w:tcBorders>
          </w:tcPr>
          <w:p w:rsidR="0045671A" w:rsidRDefault="0045671A">
            <w:pPr>
              <w:jc w:val="center"/>
              <w:rPr>
                <w:rFonts w:ascii="Times" w:eastAsia="Times" w:hAnsi="Times" w:cs="Times"/>
                <w:b/>
                <w:color w:val="000000"/>
                <w:sz w:val="16"/>
                <w:szCs w:val="16"/>
              </w:rPr>
            </w:pPr>
          </w:p>
          <w:p w:rsidR="0045671A" w:rsidRDefault="005F687E">
            <w:pPr>
              <w:jc w:val="center"/>
              <w:rPr>
                <w:rFonts w:ascii="Times" w:eastAsia="Times" w:hAnsi="Times" w:cs="Times"/>
                <w:b/>
                <w:color w:val="000000"/>
                <w:sz w:val="16"/>
                <w:szCs w:val="16"/>
              </w:rPr>
            </w:pPr>
            <w:r>
              <w:rPr>
                <w:rFonts w:ascii="Times" w:eastAsia="Times" w:hAnsi="Times" w:cs="Times"/>
                <w:b/>
                <w:color w:val="000000"/>
                <w:sz w:val="16"/>
                <w:szCs w:val="16"/>
              </w:rPr>
              <w:t>Propyl Mercaptan</w:t>
            </w:r>
          </w:p>
          <w:p w:rsidR="0045671A" w:rsidRDefault="005F687E">
            <w:pPr>
              <w:jc w:val="center"/>
              <w:rPr>
                <w:rFonts w:ascii="Times" w:eastAsia="Times" w:hAnsi="Times" w:cs="Times"/>
                <w:b/>
                <w:color w:val="000000"/>
                <w:sz w:val="16"/>
                <w:szCs w:val="16"/>
              </w:rPr>
            </w:pPr>
            <w:r>
              <w:rPr>
                <w:rFonts w:ascii="Times" w:eastAsia="Times" w:hAnsi="Times" w:cs="Times"/>
                <w:b/>
                <w:color w:val="000000"/>
                <w:sz w:val="16"/>
                <w:szCs w:val="16"/>
              </w:rPr>
              <w:t>(NPM)</w:t>
            </w:r>
          </w:p>
        </w:tc>
        <w:tc>
          <w:tcPr>
            <w:tcW w:w="1040" w:type="dxa"/>
            <w:tcBorders>
              <w:top w:val="single" w:sz="4" w:space="0" w:color="000000"/>
              <w:bottom w:val="single" w:sz="4" w:space="0" w:color="000000"/>
            </w:tcBorders>
          </w:tcPr>
          <w:p w:rsidR="0045671A" w:rsidRDefault="0045671A">
            <w:pPr>
              <w:jc w:val="center"/>
              <w:rPr>
                <w:rFonts w:ascii="Times" w:eastAsia="Times" w:hAnsi="Times" w:cs="Times"/>
                <w:b/>
                <w:color w:val="000000"/>
                <w:sz w:val="16"/>
                <w:szCs w:val="16"/>
              </w:rPr>
            </w:pPr>
          </w:p>
          <w:p w:rsidR="0045671A" w:rsidRDefault="005F687E">
            <w:pPr>
              <w:jc w:val="center"/>
              <w:rPr>
                <w:rFonts w:ascii="Times" w:eastAsia="Times" w:hAnsi="Times" w:cs="Times"/>
                <w:b/>
                <w:color w:val="000000"/>
                <w:sz w:val="16"/>
                <w:szCs w:val="16"/>
              </w:rPr>
            </w:pPr>
            <w:r>
              <w:rPr>
                <w:rFonts w:ascii="Times" w:eastAsia="Times" w:hAnsi="Times" w:cs="Times"/>
                <w:b/>
                <w:color w:val="000000"/>
                <w:sz w:val="16"/>
                <w:szCs w:val="16"/>
              </w:rPr>
              <w:t>tert-Butyl Mercaptan</w:t>
            </w:r>
          </w:p>
          <w:p w:rsidR="0045671A" w:rsidRDefault="005F687E">
            <w:pPr>
              <w:jc w:val="center"/>
              <w:rPr>
                <w:rFonts w:ascii="Times" w:eastAsia="Times" w:hAnsi="Times" w:cs="Times"/>
                <w:b/>
                <w:color w:val="000000"/>
                <w:sz w:val="16"/>
                <w:szCs w:val="16"/>
              </w:rPr>
            </w:pPr>
            <w:r>
              <w:rPr>
                <w:rFonts w:ascii="Times" w:eastAsia="Times" w:hAnsi="Times" w:cs="Times"/>
                <w:b/>
                <w:color w:val="000000"/>
                <w:sz w:val="16"/>
                <w:szCs w:val="16"/>
              </w:rPr>
              <w:t>(TBM)</w:t>
            </w:r>
          </w:p>
        </w:tc>
        <w:tc>
          <w:tcPr>
            <w:tcW w:w="1006" w:type="dxa"/>
            <w:tcBorders>
              <w:top w:val="single" w:sz="4" w:space="0" w:color="000000"/>
              <w:bottom w:val="single" w:sz="4" w:space="0" w:color="000000"/>
            </w:tcBorders>
          </w:tcPr>
          <w:p w:rsidR="0045671A" w:rsidRDefault="0045671A">
            <w:pPr>
              <w:jc w:val="center"/>
              <w:rPr>
                <w:rFonts w:ascii="Times" w:eastAsia="Times" w:hAnsi="Times" w:cs="Times"/>
                <w:b/>
                <w:color w:val="000000"/>
                <w:sz w:val="16"/>
                <w:szCs w:val="16"/>
              </w:rPr>
            </w:pPr>
          </w:p>
          <w:p w:rsidR="0045671A" w:rsidRDefault="005F687E">
            <w:pPr>
              <w:jc w:val="center"/>
              <w:rPr>
                <w:rFonts w:ascii="Times" w:eastAsia="Times" w:hAnsi="Times" w:cs="Times"/>
                <w:b/>
                <w:color w:val="000000"/>
                <w:sz w:val="16"/>
                <w:szCs w:val="16"/>
              </w:rPr>
            </w:pPr>
            <w:r>
              <w:rPr>
                <w:rFonts w:ascii="Times" w:eastAsia="Times" w:hAnsi="Times" w:cs="Times"/>
                <w:b/>
                <w:color w:val="000000"/>
                <w:sz w:val="16"/>
                <w:szCs w:val="16"/>
              </w:rPr>
              <w:t>Secondary Butyl Mercaptan</w:t>
            </w:r>
          </w:p>
          <w:p w:rsidR="0045671A" w:rsidRDefault="005F687E">
            <w:pPr>
              <w:jc w:val="center"/>
              <w:rPr>
                <w:rFonts w:ascii="Times" w:eastAsia="Times" w:hAnsi="Times" w:cs="Times"/>
                <w:b/>
                <w:color w:val="000000"/>
                <w:sz w:val="16"/>
                <w:szCs w:val="16"/>
              </w:rPr>
            </w:pPr>
            <w:r>
              <w:rPr>
                <w:rFonts w:ascii="Times" w:eastAsia="Times" w:hAnsi="Times" w:cs="Times"/>
                <w:b/>
                <w:color w:val="000000"/>
                <w:sz w:val="16"/>
                <w:szCs w:val="16"/>
              </w:rPr>
              <w:t>(SBM)</w:t>
            </w:r>
          </w:p>
        </w:tc>
        <w:tc>
          <w:tcPr>
            <w:tcW w:w="908" w:type="dxa"/>
            <w:tcBorders>
              <w:top w:val="single" w:sz="4" w:space="0" w:color="000000"/>
              <w:bottom w:val="single" w:sz="4" w:space="0" w:color="000000"/>
            </w:tcBorders>
          </w:tcPr>
          <w:p w:rsidR="0045671A" w:rsidRDefault="0045671A">
            <w:pPr>
              <w:jc w:val="center"/>
              <w:rPr>
                <w:rFonts w:ascii="Times" w:eastAsia="Times" w:hAnsi="Times" w:cs="Times"/>
                <w:b/>
                <w:color w:val="000000"/>
                <w:sz w:val="16"/>
                <w:szCs w:val="16"/>
              </w:rPr>
            </w:pPr>
          </w:p>
          <w:p w:rsidR="0045671A" w:rsidRDefault="005F687E">
            <w:pPr>
              <w:jc w:val="center"/>
              <w:rPr>
                <w:rFonts w:ascii="Times" w:eastAsia="Times" w:hAnsi="Times" w:cs="Times"/>
                <w:b/>
                <w:color w:val="000000"/>
                <w:sz w:val="16"/>
                <w:szCs w:val="16"/>
              </w:rPr>
            </w:pPr>
            <w:r>
              <w:rPr>
                <w:rFonts w:ascii="Times" w:eastAsia="Times" w:hAnsi="Times" w:cs="Times"/>
                <w:b/>
                <w:color w:val="000000"/>
                <w:sz w:val="16"/>
                <w:szCs w:val="16"/>
              </w:rPr>
              <w:t>Dimethyl Sulfide</w:t>
            </w:r>
          </w:p>
          <w:p w:rsidR="0045671A" w:rsidRDefault="005F687E">
            <w:pPr>
              <w:jc w:val="center"/>
              <w:rPr>
                <w:rFonts w:ascii="Times" w:eastAsia="Times" w:hAnsi="Times" w:cs="Times"/>
                <w:b/>
                <w:color w:val="000000"/>
                <w:sz w:val="16"/>
                <w:szCs w:val="16"/>
              </w:rPr>
            </w:pPr>
            <w:r>
              <w:rPr>
                <w:rFonts w:ascii="Times" w:eastAsia="Times" w:hAnsi="Times" w:cs="Times"/>
                <w:b/>
                <w:color w:val="000000"/>
                <w:sz w:val="16"/>
                <w:szCs w:val="16"/>
              </w:rPr>
              <w:t>(DMS)</w:t>
            </w:r>
          </w:p>
        </w:tc>
        <w:tc>
          <w:tcPr>
            <w:tcW w:w="1070" w:type="dxa"/>
            <w:tcBorders>
              <w:top w:val="single" w:sz="4" w:space="0" w:color="000000"/>
              <w:bottom w:val="single" w:sz="4" w:space="0" w:color="000000"/>
            </w:tcBorders>
          </w:tcPr>
          <w:p w:rsidR="0045671A" w:rsidRDefault="0045671A">
            <w:pPr>
              <w:jc w:val="center"/>
              <w:rPr>
                <w:rFonts w:ascii="Times" w:eastAsia="Times" w:hAnsi="Times" w:cs="Times"/>
                <w:b/>
                <w:color w:val="000000"/>
                <w:sz w:val="16"/>
                <w:szCs w:val="16"/>
              </w:rPr>
            </w:pPr>
          </w:p>
          <w:p w:rsidR="0045671A" w:rsidRDefault="005F687E">
            <w:pPr>
              <w:jc w:val="center"/>
              <w:rPr>
                <w:rFonts w:ascii="Times" w:eastAsia="Times" w:hAnsi="Times" w:cs="Times"/>
                <w:b/>
                <w:color w:val="000000"/>
                <w:sz w:val="16"/>
                <w:szCs w:val="16"/>
              </w:rPr>
            </w:pPr>
            <w:proofErr w:type="spellStart"/>
            <w:r>
              <w:rPr>
                <w:rFonts w:ascii="Times" w:eastAsia="Times" w:hAnsi="Times" w:cs="Times"/>
                <w:b/>
                <w:color w:val="000000"/>
                <w:sz w:val="16"/>
                <w:szCs w:val="16"/>
              </w:rPr>
              <w:t>Methylethyl</w:t>
            </w:r>
            <w:proofErr w:type="spellEnd"/>
            <w:r>
              <w:rPr>
                <w:rFonts w:ascii="Times" w:eastAsia="Times" w:hAnsi="Times" w:cs="Times"/>
                <w:b/>
                <w:color w:val="000000"/>
                <w:sz w:val="16"/>
                <w:szCs w:val="16"/>
              </w:rPr>
              <w:t xml:space="preserve"> Sulfide</w:t>
            </w:r>
          </w:p>
          <w:p w:rsidR="0045671A" w:rsidRDefault="005F687E">
            <w:pPr>
              <w:jc w:val="center"/>
              <w:rPr>
                <w:rFonts w:ascii="Times" w:eastAsia="Times" w:hAnsi="Times" w:cs="Times"/>
                <w:b/>
                <w:color w:val="000000"/>
                <w:sz w:val="16"/>
                <w:szCs w:val="16"/>
              </w:rPr>
            </w:pPr>
            <w:r>
              <w:rPr>
                <w:rFonts w:ascii="Times" w:eastAsia="Times" w:hAnsi="Times" w:cs="Times"/>
                <w:b/>
                <w:color w:val="000000"/>
                <w:sz w:val="16"/>
                <w:szCs w:val="16"/>
              </w:rPr>
              <w:t>(MES)</w:t>
            </w:r>
          </w:p>
        </w:tc>
        <w:tc>
          <w:tcPr>
            <w:tcW w:w="1008" w:type="dxa"/>
            <w:tcBorders>
              <w:top w:val="single" w:sz="4" w:space="0" w:color="000000"/>
              <w:bottom w:val="single" w:sz="4" w:space="0" w:color="000000"/>
              <w:right w:val="single" w:sz="4" w:space="0" w:color="000000"/>
            </w:tcBorders>
          </w:tcPr>
          <w:p w:rsidR="0045671A" w:rsidRDefault="0045671A">
            <w:pPr>
              <w:jc w:val="center"/>
              <w:rPr>
                <w:rFonts w:ascii="Times" w:eastAsia="Times" w:hAnsi="Times" w:cs="Times"/>
                <w:b/>
                <w:color w:val="000000"/>
                <w:sz w:val="16"/>
                <w:szCs w:val="16"/>
              </w:rPr>
            </w:pPr>
          </w:p>
          <w:p w:rsidR="0045671A" w:rsidRDefault="005F687E">
            <w:pPr>
              <w:jc w:val="center"/>
              <w:rPr>
                <w:rFonts w:ascii="Times" w:eastAsia="Times" w:hAnsi="Times" w:cs="Times"/>
                <w:b/>
                <w:color w:val="000000"/>
                <w:sz w:val="16"/>
                <w:szCs w:val="16"/>
              </w:rPr>
            </w:pPr>
            <w:proofErr w:type="spellStart"/>
            <w:r>
              <w:rPr>
                <w:rFonts w:ascii="Times" w:eastAsia="Times" w:hAnsi="Times" w:cs="Times"/>
                <w:b/>
                <w:color w:val="000000"/>
                <w:sz w:val="16"/>
                <w:szCs w:val="16"/>
              </w:rPr>
              <w:t>Tetrahydro</w:t>
            </w:r>
            <w:proofErr w:type="spellEnd"/>
          </w:p>
          <w:p w:rsidR="0045671A" w:rsidRDefault="005F687E">
            <w:pPr>
              <w:jc w:val="center"/>
              <w:rPr>
                <w:rFonts w:ascii="Times" w:eastAsia="Times" w:hAnsi="Times" w:cs="Times"/>
                <w:b/>
                <w:color w:val="000000"/>
                <w:sz w:val="16"/>
                <w:szCs w:val="16"/>
              </w:rPr>
            </w:pPr>
            <w:r>
              <w:rPr>
                <w:rFonts w:ascii="Times" w:eastAsia="Times" w:hAnsi="Times" w:cs="Times"/>
                <w:b/>
                <w:color w:val="000000"/>
                <w:sz w:val="16"/>
                <w:szCs w:val="16"/>
              </w:rPr>
              <w:t>thiophene (THT)</w:t>
            </w:r>
          </w:p>
        </w:tc>
      </w:tr>
      <w:tr w:rsidR="0045671A">
        <w:trPr>
          <w:trHeight w:val="274"/>
          <w:jc w:val="center"/>
        </w:trPr>
        <w:tc>
          <w:tcPr>
            <w:tcW w:w="1188" w:type="dxa"/>
            <w:tcBorders>
              <w:top w:val="single" w:sz="4" w:space="0" w:color="000000"/>
            </w:tcBorders>
          </w:tcPr>
          <w:p w:rsidR="0045671A" w:rsidRDefault="005F687E">
            <w:pPr>
              <w:spacing w:before="240"/>
              <w:jc w:val="center"/>
              <w:rPr>
                <w:rFonts w:ascii="Times" w:eastAsia="Times" w:hAnsi="Times" w:cs="Times"/>
                <w:color w:val="000000"/>
                <w:sz w:val="18"/>
                <w:szCs w:val="18"/>
              </w:rPr>
            </w:pPr>
            <w:r>
              <w:rPr>
                <w:rFonts w:ascii="Times" w:eastAsia="Times" w:hAnsi="Times" w:cs="Times"/>
                <w:color w:val="000000"/>
                <w:sz w:val="18"/>
                <w:szCs w:val="18"/>
              </w:rPr>
              <w:t>CAS#</w:t>
            </w:r>
          </w:p>
        </w:tc>
        <w:tc>
          <w:tcPr>
            <w:tcW w:w="990" w:type="dxa"/>
            <w:tcBorders>
              <w:top w:val="single" w:sz="4" w:space="0" w:color="000000"/>
            </w:tcBorders>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75-08-1</w:t>
            </w:r>
          </w:p>
        </w:tc>
        <w:tc>
          <w:tcPr>
            <w:tcW w:w="1056" w:type="dxa"/>
            <w:tcBorders>
              <w:top w:val="single" w:sz="4" w:space="0" w:color="000000"/>
            </w:tcBorders>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75-33-2</w:t>
            </w:r>
          </w:p>
        </w:tc>
        <w:tc>
          <w:tcPr>
            <w:tcW w:w="1040" w:type="dxa"/>
            <w:tcBorders>
              <w:top w:val="single" w:sz="4" w:space="0" w:color="000000"/>
            </w:tcBorders>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107-03-9</w:t>
            </w:r>
          </w:p>
        </w:tc>
        <w:tc>
          <w:tcPr>
            <w:tcW w:w="1040" w:type="dxa"/>
            <w:tcBorders>
              <w:top w:val="single" w:sz="4" w:space="0" w:color="000000"/>
            </w:tcBorders>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75-66-1</w:t>
            </w:r>
          </w:p>
        </w:tc>
        <w:tc>
          <w:tcPr>
            <w:tcW w:w="1006" w:type="dxa"/>
            <w:tcBorders>
              <w:top w:val="single" w:sz="4" w:space="0" w:color="000000"/>
            </w:tcBorders>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513-53-1</w:t>
            </w:r>
          </w:p>
        </w:tc>
        <w:tc>
          <w:tcPr>
            <w:tcW w:w="908" w:type="dxa"/>
            <w:tcBorders>
              <w:top w:val="single" w:sz="4" w:space="0" w:color="000000"/>
            </w:tcBorders>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75-18-3</w:t>
            </w:r>
          </w:p>
        </w:tc>
        <w:tc>
          <w:tcPr>
            <w:tcW w:w="1070" w:type="dxa"/>
            <w:tcBorders>
              <w:top w:val="single" w:sz="4" w:space="0" w:color="000000"/>
            </w:tcBorders>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624-89-5</w:t>
            </w:r>
          </w:p>
        </w:tc>
        <w:tc>
          <w:tcPr>
            <w:tcW w:w="1008" w:type="dxa"/>
            <w:tcBorders>
              <w:top w:val="single" w:sz="4" w:space="0" w:color="000000"/>
            </w:tcBorders>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110-01-0</w:t>
            </w:r>
          </w:p>
        </w:tc>
      </w:tr>
      <w:tr w:rsidR="0045671A">
        <w:trPr>
          <w:trHeight w:val="633"/>
          <w:jc w:val="center"/>
        </w:trPr>
        <w:tc>
          <w:tcPr>
            <w:tcW w:w="1188" w:type="dxa"/>
          </w:tcPr>
          <w:p w:rsidR="0045671A" w:rsidRDefault="005F687E">
            <w:pPr>
              <w:spacing w:before="240"/>
              <w:rPr>
                <w:rFonts w:ascii="Times" w:eastAsia="Times" w:hAnsi="Times" w:cs="Times"/>
                <w:color w:val="000000"/>
                <w:sz w:val="18"/>
                <w:szCs w:val="18"/>
              </w:rPr>
            </w:pPr>
            <w:r>
              <w:rPr>
                <w:rFonts w:ascii="Times" w:eastAsia="Times" w:hAnsi="Times" w:cs="Times"/>
                <w:color w:val="000000"/>
                <w:sz w:val="18"/>
                <w:szCs w:val="18"/>
              </w:rPr>
              <w:t>NTP list of Carcinogens</w:t>
            </w:r>
          </w:p>
        </w:tc>
        <w:tc>
          <w:tcPr>
            <w:tcW w:w="990" w:type="dxa"/>
          </w:tcPr>
          <w:p w:rsidR="0045671A" w:rsidRDefault="005F687E">
            <w:pPr>
              <w:spacing w:before="240"/>
              <w:jc w:val="center"/>
              <w:rPr>
                <w:color w:val="000000"/>
                <w:sz w:val="20"/>
                <w:szCs w:val="20"/>
              </w:rPr>
            </w:pPr>
            <w:r>
              <w:rPr>
                <w:color w:val="000000"/>
                <w:sz w:val="20"/>
                <w:szCs w:val="20"/>
              </w:rPr>
              <w:t>NO</w:t>
            </w:r>
          </w:p>
        </w:tc>
        <w:tc>
          <w:tcPr>
            <w:tcW w:w="1056" w:type="dxa"/>
          </w:tcPr>
          <w:p w:rsidR="0045671A" w:rsidRDefault="005F687E">
            <w:pPr>
              <w:spacing w:before="240"/>
              <w:jc w:val="center"/>
              <w:rPr>
                <w:color w:val="000000"/>
                <w:sz w:val="20"/>
                <w:szCs w:val="20"/>
              </w:rPr>
            </w:pPr>
            <w:r>
              <w:rPr>
                <w:color w:val="000000"/>
                <w:sz w:val="20"/>
                <w:szCs w:val="20"/>
              </w:rPr>
              <w:t>NO</w:t>
            </w:r>
          </w:p>
        </w:tc>
        <w:tc>
          <w:tcPr>
            <w:tcW w:w="1040" w:type="dxa"/>
          </w:tcPr>
          <w:p w:rsidR="0045671A" w:rsidRDefault="005F687E">
            <w:pPr>
              <w:spacing w:before="240"/>
              <w:jc w:val="center"/>
              <w:rPr>
                <w:color w:val="000000"/>
                <w:sz w:val="20"/>
                <w:szCs w:val="20"/>
              </w:rPr>
            </w:pPr>
            <w:r>
              <w:rPr>
                <w:color w:val="000000"/>
                <w:sz w:val="20"/>
                <w:szCs w:val="20"/>
              </w:rPr>
              <w:t>NO</w:t>
            </w:r>
          </w:p>
        </w:tc>
        <w:tc>
          <w:tcPr>
            <w:tcW w:w="1040" w:type="dxa"/>
          </w:tcPr>
          <w:p w:rsidR="0045671A" w:rsidRDefault="005F687E">
            <w:pPr>
              <w:spacing w:before="240"/>
              <w:jc w:val="center"/>
              <w:rPr>
                <w:color w:val="000000"/>
                <w:sz w:val="20"/>
                <w:szCs w:val="20"/>
              </w:rPr>
            </w:pPr>
            <w:r>
              <w:rPr>
                <w:color w:val="000000"/>
                <w:sz w:val="20"/>
                <w:szCs w:val="20"/>
              </w:rPr>
              <w:t>NO</w:t>
            </w:r>
          </w:p>
        </w:tc>
        <w:tc>
          <w:tcPr>
            <w:tcW w:w="1006" w:type="dxa"/>
          </w:tcPr>
          <w:p w:rsidR="0045671A" w:rsidRDefault="005F687E">
            <w:pPr>
              <w:spacing w:before="240"/>
              <w:jc w:val="center"/>
              <w:rPr>
                <w:color w:val="000000"/>
                <w:sz w:val="20"/>
                <w:szCs w:val="20"/>
              </w:rPr>
            </w:pPr>
            <w:r>
              <w:rPr>
                <w:color w:val="000000"/>
                <w:sz w:val="20"/>
                <w:szCs w:val="20"/>
              </w:rPr>
              <w:t>NO</w:t>
            </w:r>
          </w:p>
        </w:tc>
        <w:tc>
          <w:tcPr>
            <w:tcW w:w="908" w:type="dxa"/>
          </w:tcPr>
          <w:p w:rsidR="0045671A" w:rsidRDefault="005F687E">
            <w:pPr>
              <w:spacing w:before="240"/>
              <w:jc w:val="center"/>
              <w:rPr>
                <w:color w:val="000000"/>
                <w:sz w:val="20"/>
                <w:szCs w:val="20"/>
              </w:rPr>
            </w:pPr>
            <w:r>
              <w:rPr>
                <w:color w:val="000000"/>
                <w:sz w:val="20"/>
                <w:szCs w:val="20"/>
              </w:rPr>
              <w:t>NO</w:t>
            </w:r>
          </w:p>
        </w:tc>
        <w:tc>
          <w:tcPr>
            <w:tcW w:w="1070" w:type="dxa"/>
          </w:tcPr>
          <w:p w:rsidR="0045671A" w:rsidRDefault="005F687E">
            <w:pPr>
              <w:spacing w:before="240"/>
              <w:jc w:val="center"/>
              <w:rPr>
                <w:color w:val="000000"/>
                <w:sz w:val="20"/>
                <w:szCs w:val="20"/>
              </w:rPr>
            </w:pPr>
            <w:r>
              <w:rPr>
                <w:color w:val="000000"/>
                <w:sz w:val="20"/>
                <w:szCs w:val="20"/>
              </w:rPr>
              <w:t>NO</w:t>
            </w:r>
          </w:p>
        </w:tc>
        <w:tc>
          <w:tcPr>
            <w:tcW w:w="1008" w:type="dxa"/>
          </w:tcPr>
          <w:p w:rsidR="0045671A" w:rsidRDefault="005F687E">
            <w:pPr>
              <w:spacing w:before="240"/>
              <w:jc w:val="center"/>
              <w:rPr>
                <w:color w:val="000000"/>
                <w:sz w:val="20"/>
                <w:szCs w:val="20"/>
              </w:rPr>
            </w:pPr>
            <w:r>
              <w:rPr>
                <w:color w:val="000000"/>
                <w:sz w:val="20"/>
                <w:szCs w:val="20"/>
              </w:rPr>
              <w:t>NO</w:t>
            </w:r>
          </w:p>
        </w:tc>
      </w:tr>
      <w:tr w:rsidR="0045671A">
        <w:trPr>
          <w:trHeight w:val="633"/>
          <w:jc w:val="center"/>
        </w:trPr>
        <w:tc>
          <w:tcPr>
            <w:tcW w:w="1188" w:type="dxa"/>
          </w:tcPr>
          <w:p w:rsidR="0045671A" w:rsidRDefault="005F687E">
            <w:pPr>
              <w:spacing w:before="240"/>
              <w:rPr>
                <w:rFonts w:ascii="Times" w:eastAsia="Times" w:hAnsi="Times" w:cs="Times"/>
                <w:color w:val="000000"/>
                <w:sz w:val="18"/>
                <w:szCs w:val="18"/>
              </w:rPr>
            </w:pPr>
            <w:r>
              <w:rPr>
                <w:rFonts w:ascii="Times" w:eastAsia="Times" w:hAnsi="Times" w:cs="Times"/>
                <w:color w:val="000000"/>
                <w:sz w:val="18"/>
                <w:szCs w:val="18"/>
              </w:rPr>
              <w:t>IARC list of carcinogens</w:t>
            </w:r>
          </w:p>
        </w:tc>
        <w:tc>
          <w:tcPr>
            <w:tcW w:w="990" w:type="dxa"/>
          </w:tcPr>
          <w:p w:rsidR="0045671A" w:rsidRDefault="005F687E">
            <w:pPr>
              <w:spacing w:before="240"/>
              <w:jc w:val="center"/>
              <w:rPr>
                <w:color w:val="000000"/>
                <w:sz w:val="20"/>
                <w:szCs w:val="20"/>
              </w:rPr>
            </w:pPr>
            <w:r>
              <w:rPr>
                <w:color w:val="000000"/>
                <w:sz w:val="20"/>
                <w:szCs w:val="20"/>
              </w:rPr>
              <w:t>NO</w:t>
            </w:r>
          </w:p>
        </w:tc>
        <w:tc>
          <w:tcPr>
            <w:tcW w:w="1056" w:type="dxa"/>
          </w:tcPr>
          <w:p w:rsidR="0045671A" w:rsidRDefault="005F687E">
            <w:pPr>
              <w:spacing w:before="240"/>
              <w:jc w:val="center"/>
              <w:rPr>
                <w:color w:val="000000"/>
                <w:sz w:val="20"/>
                <w:szCs w:val="20"/>
              </w:rPr>
            </w:pPr>
            <w:r>
              <w:rPr>
                <w:color w:val="000000"/>
                <w:sz w:val="20"/>
                <w:szCs w:val="20"/>
              </w:rPr>
              <w:t>NO</w:t>
            </w:r>
          </w:p>
        </w:tc>
        <w:tc>
          <w:tcPr>
            <w:tcW w:w="1040" w:type="dxa"/>
          </w:tcPr>
          <w:p w:rsidR="0045671A" w:rsidRDefault="005F687E">
            <w:pPr>
              <w:spacing w:before="240"/>
              <w:jc w:val="center"/>
              <w:rPr>
                <w:color w:val="000000"/>
                <w:sz w:val="20"/>
                <w:szCs w:val="20"/>
              </w:rPr>
            </w:pPr>
            <w:r>
              <w:rPr>
                <w:color w:val="000000"/>
                <w:sz w:val="20"/>
                <w:szCs w:val="20"/>
              </w:rPr>
              <w:t>NO</w:t>
            </w:r>
          </w:p>
        </w:tc>
        <w:tc>
          <w:tcPr>
            <w:tcW w:w="1040" w:type="dxa"/>
          </w:tcPr>
          <w:p w:rsidR="0045671A" w:rsidRDefault="005F687E">
            <w:pPr>
              <w:spacing w:before="240"/>
              <w:jc w:val="center"/>
              <w:rPr>
                <w:color w:val="000000"/>
                <w:sz w:val="20"/>
                <w:szCs w:val="20"/>
              </w:rPr>
            </w:pPr>
            <w:r>
              <w:rPr>
                <w:color w:val="000000"/>
                <w:sz w:val="20"/>
                <w:szCs w:val="20"/>
              </w:rPr>
              <w:t>NO</w:t>
            </w:r>
          </w:p>
        </w:tc>
        <w:tc>
          <w:tcPr>
            <w:tcW w:w="1006" w:type="dxa"/>
          </w:tcPr>
          <w:p w:rsidR="0045671A" w:rsidRDefault="005F687E">
            <w:pPr>
              <w:spacing w:before="240"/>
              <w:jc w:val="center"/>
              <w:rPr>
                <w:color w:val="000000"/>
                <w:sz w:val="20"/>
                <w:szCs w:val="20"/>
              </w:rPr>
            </w:pPr>
            <w:r>
              <w:rPr>
                <w:color w:val="000000"/>
                <w:sz w:val="20"/>
                <w:szCs w:val="20"/>
              </w:rPr>
              <w:t>NO</w:t>
            </w:r>
          </w:p>
        </w:tc>
        <w:tc>
          <w:tcPr>
            <w:tcW w:w="908" w:type="dxa"/>
          </w:tcPr>
          <w:p w:rsidR="0045671A" w:rsidRDefault="005F687E">
            <w:pPr>
              <w:spacing w:before="240"/>
              <w:jc w:val="center"/>
              <w:rPr>
                <w:color w:val="000000"/>
                <w:sz w:val="20"/>
                <w:szCs w:val="20"/>
              </w:rPr>
            </w:pPr>
            <w:r>
              <w:rPr>
                <w:color w:val="000000"/>
                <w:sz w:val="20"/>
                <w:szCs w:val="20"/>
              </w:rPr>
              <w:t>NO</w:t>
            </w:r>
          </w:p>
        </w:tc>
        <w:tc>
          <w:tcPr>
            <w:tcW w:w="1070" w:type="dxa"/>
          </w:tcPr>
          <w:p w:rsidR="0045671A" w:rsidRDefault="005F687E">
            <w:pPr>
              <w:spacing w:before="240"/>
              <w:jc w:val="center"/>
              <w:rPr>
                <w:color w:val="000000"/>
                <w:sz w:val="20"/>
                <w:szCs w:val="20"/>
              </w:rPr>
            </w:pPr>
            <w:r>
              <w:rPr>
                <w:color w:val="000000"/>
                <w:sz w:val="20"/>
                <w:szCs w:val="20"/>
              </w:rPr>
              <w:t>NO</w:t>
            </w:r>
          </w:p>
        </w:tc>
        <w:tc>
          <w:tcPr>
            <w:tcW w:w="1008" w:type="dxa"/>
          </w:tcPr>
          <w:p w:rsidR="0045671A" w:rsidRDefault="005F687E">
            <w:pPr>
              <w:spacing w:before="240"/>
              <w:jc w:val="center"/>
              <w:rPr>
                <w:color w:val="000000"/>
                <w:sz w:val="20"/>
                <w:szCs w:val="20"/>
              </w:rPr>
            </w:pPr>
            <w:r>
              <w:rPr>
                <w:color w:val="000000"/>
                <w:sz w:val="20"/>
                <w:szCs w:val="20"/>
              </w:rPr>
              <w:t>NO</w:t>
            </w:r>
          </w:p>
        </w:tc>
      </w:tr>
      <w:tr w:rsidR="0045671A">
        <w:trPr>
          <w:trHeight w:val="633"/>
          <w:jc w:val="center"/>
        </w:trPr>
        <w:tc>
          <w:tcPr>
            <w:tcW w:w="1188" w:type="dxa"/>
          </w:tcPr>
          <w:p w:rsidR="0045671A" w:rsidRDefault="005F687E">
            <w:pPr>
              <w:spacing w:before="240"/>
              <w:rPr>
                <w:rFonts w:ascii="Times" w:eastAsia="Times" w:hAnsi="Times" w:cs="Times"/>
                <w:color w:val="000000"/>
                <w:sz w:val="18"/>
                <w:szCs w:val="18"/>
              </w:rPr>
            </w:pPr>
            <w:r>
              <w:rPr>
                <w:rFonts w:ascii="Times" w:eastAsia="Times" w:hAnsi="Times" w:cs="Times"/>
                <w:color w:val="000000"/>
                <w:sz w:val="18"/>
                <w:szCs w:val="18"/>
              </w:rPr>
              <w:t>California Prop 65</w:t>
            </w:r>
          </w:p>
        </w:tc>
        <w:tc>
          <w:tcPr>
            <w:tcW w:w="990" w:type="dxa"/>
          </w:tcPr>
          <w:p w:rsidR="0045671A" w:rsidRDefault="005F687E">
            <w:pPr>
              <w:spacing w:before="240"/>
              <w:jc w:val="center"/>
              <w:rPr>
                <w:color w:val="000000"/>
                <w:sz w:val="20"/>
                <w:szCs w:val="20"/>
              </w:rPr>
            </w:pPr>
            <w:r>
              <w:rPr>
                <w:color w:val="000000"/>
                <w:sz w:val="20"/>
                <w:szCs w:val="20"/>
              </w:rPr>
              <w:t>NO</w:t>
            </w:r>
          </w:p>
        </w:tc>
        <w:tc>
          <w:tcPr>
            <w:tcW w:w="1056" w:type="dxa"/>
          </w:tcPr>
          <w:p w:rsidR="0045671A" w:rsidRDefault="005F687E">
            <w:pPr>
              <w:spacing w:before="240"/>
              <w:jc w:val="center"/>
              <w:rPr>
                <w:color w:val="000000"/>
                <w:sz w:val="20"/>
                <w:szCs w:val="20"/>
              </w:rPr>
            </w:pPr>
            <w:r>
              <w:rPr>
                <w:color w:val="000000"/>
                <w:sz w:val="20"/>
                <w:szCs w:val="20"/>
              </w:rPr>
              <w:t>NO</w:t>
            </w:r>
          </w:p>
        </w:tc>
        <w:tc>
          <w:tcPr>
            <w:tcW w:w="1040" w:type="dxa"/>
          </w:tcPr>
          <w:p w:rsidR="0045671A" w:rsidRDefault="005F687E">
            <w:pPr>
              <w:spacing w:before="240"/>
              <w:jc w:val="center"/>
              <w:rPr>
                <w:color w:val="000000"/>
                <w:sz w:val="20"/>
                <w:szCs w:val="20"/>
              </w:rPr>
            </w:pPr>
            <w:r>
              <w:rPr>
                <w:color w:val="000000"/>
                <w:sz w:val="20"/>
                <w:szCs w:val="20"/>
              </w:rPr>
              <w:t>NO</w:t>
            </w:r>
          </w:p>
        </w:tc>
        <w:tc>
          <w:tcPr>
            <w:tcW w:w="1040" w:type="dxa"/>
          </w:tcPr>
          <w:p w:rsidR="0045671A" w:rsidRDefault="005F687E">
            <w:pPr>
              <w:spacing w:before="240"/>
              <w:jc w:val="center"/>
              <w:rPr>
                <w:color w:val="000000"/>
                <w:sz w:val="20"/>
                <w:szCs w:val="20"/>
              </w:rPr>
            </w:pPr>
            <w:r>
              <w:rPr>
                <w:color w:val="000000"/>
                <w:sz w:val="20"/>
                <w:szCs w:val="20"/>
              </w:rPr>
              <w:t>NO</w:t>
            </w:r>
          </w:p>
        </w:tc>
        <w:tc>
          <w:tcPr>
            <w:tcW w:w="1006" w:type="dxa"/>
          </w:tcPr>
          <w:p w:rsidR="0045671A" w:rsidRDefault="005F687E">
            <w:pPr>
              <w:spacing w:before="240"/>
              <w:jc w:val="center"/>
              <w:rPr>
                <w:color w:val="000000"/>
                <w:sz w:val="20"/>
                <w:szCs w:val="20"/>
              </w:rPr>
            </w:pPr>
            <w:r>
              <w:rPr>
                <w:color w:val="000000"/>
                <w:sz w:val="20"/>
                <w:szCs w:val="20"/>
              </w:rPr>
              <w:t>NO</w:t>
            </w:r>
          </w:p>
        </w:tc>
        <w:tc>
          <w:tcPr>
            <w:tcW w:w="908" w:type="dxa"/>
          </w:tcPr>
          <w:p w:rsidR="0045671A" w:rsidRDefault="005F687E">
            <w:pPr>
              <w:spacing w:before="240"/>
              <w:jc w:val="center"/>
              <w:rPr>
                <w:color w:val="000000"/>
                <w:sz w:val="20"/>
                <w:szCs w:val="20"/>
              </w:rPr>
            </w:pPr>
            <w:r>
              <w:rPr>
                <w:color w:val="000000"/>
                <w:sz w:val="20"/>
                <w:szCs w:val="20"/>
              </w:rPr>
              <w:t>NO</w:t>
            </w:r>
          </w:p>
        </w:tc>
        <w:tc>
          <w:tcPr>
            <w:tcW w:w="1070" w:type="dxa"/>
          </w:tcPr>
          <w:p w:rsidR="0045671A" w:rsidRDefault="005F687E">
            <w:pPr>
              <w:spacing w:before="240"/>
              <w:jc w:val="center"/>
              <w:rPr>
                <w:color w:val="000000"/>
                <w:sz w:val="20"/>
                <w:szCs w:val="20"/>
              </w:rPr>
            </w:pPr>
            <w:r>
              <w:rPr>
                <w:color w:val="000000"/>
                <w:sz w:val="20"/>
                <w:szCs w:val="20"/>
              </w:rPr>
              <w:t>NO</w:t>
            </w:r>
          </w:p>
        </w:tc>
        <w:tc>
          <w:tcPr>
            <w:tcW w:w="1008" w:type="dxa"/>
          </w:tcPr>
          <w:p w:rsidR="0045671A" w:rsidRDefault="005F687E">
            <w:pPr>
              <w:spacing w:before="240"/>
              <w:jc w:val="center"/>
              <w:rPr>
                <w:color w:val="000000"/>
                <w:sz w:val="20"/>
                <w:szCs w:val="20"/>
              </w:rPr>
            </w:pPr>
            <w:r>
              <w:rPr>
                <w:color w:val="000000"/>
                <w:sz w:val="20"/>
                <w:szCs w:val="20"/>
              </w:rPr>
              <w:t>NO</w:t>
            </w:r>
          </w:p>
        </w:tc>
      </w:tr>
      <w:tr w:rsidR="0045671A">
        <w:trPr>
          <w:trHeight w:val="460"/>
          <w:jc w:val="center"/>
        </w:trPr>
        <w:tc>
          <w:tcPr>
            <w:tcW w:w="1188" w:type="dxa"/>
          </w:tcPr>
          <w:p w:rsidR="0045671A" w:rsidRDefault="005F687E">
            <w:pPr>
              <w:spacing w:before="240"/>
              <w:rPr>
                <w:rFonts w:ascii="Times" w:eastAsia="Times" w:hAnsi="Times" w:cs="Times"/>
                <w:color w:val="000000"/>
                <w:sz w:val="18"/>
                <w:szCs w:val="18"/>
              </w:rPr>
            </w:pPr>
            <w:r>
              <w:rPr>
                <w:rFonts w:ascii="Times" w:eastAsia="Times" w:hAnsi="Times" w:cs="Times"/>
                <w:color w:val="000000"/>
                <w:sz w:val="18"/>
                <w:szCs w:val="18"/>
              </w:rPr>
              <w:t>SARA 313</w:t>
            </w:r>
          </w:p>
        </w:tc>
        <w:tc>
          <w:tcPr>
            <w:tcW w:w="990"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c>
          <w:tcPr>
            <w:tcW w:w="1056"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c>
          <w:tcPr>
            <w:tcW w:w="1040"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c>
          <w:tcPr>
            <w:tcW w:w="1040"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c>
          <w:tcPr>
            <w:tcW w:w="1006"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c>
          <w:tcPr>
            <w:tcW w:w="908"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c>
          <w:tcPr>
            <w:tcW w:w="1070"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c>
          <w:tcPr>
            <w:tcW w:w="1008"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r>
      <w:tr w:rsidR="0045671A">
        <w:trPr>
          <w:trHeight w:val="633"/>
          <w:jc w:val="center"/>
        </w:trPr>
        <w:tc>
          <w:tcPr>
            <w:tcW w:w="1188" w:type="dxa"/>
          </w:tcPr>
          <w:p w:rsidR="0045671A" w:rsidRDefault="005F687E">
            <w:pPr>
              <w:spacing w:before="240"/>
              <w:rPr>
                <w:rFonts w:ascii="Times" w:eastAsia="Times" w:hAnsi="Times" w:cs="Times"/>
                <w:color w:val="000000"/>
                <w:sz w:val="18"/>
                <w:szCs w:val="18"/>
              </w:rPr>
            </w:pPr>
            <w:r>
              <w:rPr>
                <w:rFonts w:ascii="Times" w:eastAsia="Times" w:hAnsi="Times" w:cs="Times"/>
                <w:color w:val="000000"/>
                <w:sz w:val="18"/>
                <w:szCs w:val="18"/>
              </w:rPr>
              <w:t>CERCLA CFR 302.4</w:t>
            </w:r>
          </w:p>
        </w:tc>
        <w:tc>
          <w:tcPr>
            <w:tcW w:w="990"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c>
          <w:tcPr>
            <w:tcW w:w="1056"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c>
          <w:tcPr>
            <w:tcW w:w="1040"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c>
          <w:tcPr>
            <w:tcW w:w="1040"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c>
          <w:tcPr>
            <w:tcW w:w="1006"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c>
          <w:tcPr>
            <w:tcW w:w="908"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c>
          <w:tcPr>
            <w:tcW w:w="1070"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c>
          <w:tcPr>
            <w:tcW w:w="1008"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r>
      <w:tr w:rsidR="0045671A">
        <w:trPr>
          <w:trHeight w:val="618"/>
          <w:jc w:val="center"/>
        </w:trPr>
        <w:tc>
          <w:tcPr>
            <w:tcW w:w="1188" w:type="dxa"/>
          </w:tcPr>
          <w:p w:rsidR="0045671A" w:rsidRDefault="005F687E">
            <w:pPr>
              <w:spacing w:before="240"/>
              <w:rPr>
                <w:rFonts w:ascii="Times" w:eastAsia="Times" w:hAnsi="Times" w:cs="Times"/>
                <w:color w:val="000000"/>
                <w:sz w:val="18"/>
                <w:szCs w:val="18"/>
              </w:rPr>
            </w:pPr>
            <w:r>
              <w:rPr>
                <w:rFonts w:ascii="Times" w:eastAsia="Times" w:hAnsi="Times" w:cs="Times"/>
                <w:color w:val="000000"/>
                <w:sz w:val="18"/>
                <w:szCs w:val="18"/>
              </w:rPr>
              <w:t>DOT Marine Pollutant</w:t>
            </w:r>
          </w:p>
        </w:tc>
        <w:tc>
          <w:tcPr>
            <w:tcW w:w="990"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YES</w:t>
            </w:r>
          </w:p>
        </w:tc>
        <w:tc>
          <w:tcPr>
            <w:tcW w:w="1056"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c>
          <w:tcPr>
            <w:tcW w:w="1040"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c>
          <w:tcPr>
            <w:tcW w:w="1040"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c>
          <w:tcPr>
            <w:tcW w:w="1006"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c>
          <w:tcPr>
            <w:tcW w:w="908"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c>
          <w:tcPr>
            <w:tcW w:w="1070"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c>
          <w:tcPr>
            <w:tcW w:w="1008"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r>
      <w:tr w:rsidR="0045671A">
        <w:trPr>
          <w:trHeight w:val="490"/>
          <w:jc w:val="center"/>
        </w:trPr>
        <w:tc>
          <w:tcPr>
            <w:tcW w:w="1188" w:type="dxa"/>
          </w:tcPr>
          <w:p w:rsidR="0045671A" w:rsidRDefault="005F687E">
            <w:pPr>
              <w:spacing w:before="240"/>
              <w:rPr>
                <w:rFonts w:ascii="Times" w:eastAsia="Times" w:hAnsi="Times" w:cs="Times"/>
                <w:color w:val="000000"/>
                <w:sz w:val="18"/>
                <w:szCs w:val="18"/>
              </w:rPr>
            </w:pPr>
            <w:r>
              <w:rPr>
                <w:rFonts w:ascii="Times" w:eastAsia="Times" w:hAnsi="Times" w:cs="Times"/>
                <w:color w:val="000000"/>
                <w:sz w:val="18"/>
                <w:szCs w:val="18"/>
              </w:rPr>
              <w:t>MA RTK</w:t>
            </w:r>
          </w:p>
        </w:tc>
        <w:tc>
          <w:tcPr>
            <w:tcW w:w="990"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YES</w:t>
            </w:r>
          </w:p>
        </w:tc>
        <w:tc>
          <w:tcPr>
            <w:tcW w:w="1056"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YES</w:t>
            </w:r>
          </w:p>
        </w:tc>
        <w:tc>
          <w:tcPr>
            <w:tcW w:w="1040"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YES</w:t>
            </w:r>
          </w:p>
        </w:tc>
        <w:tc>
          <w:tcPr>
            <w:tcW w:w="1040" w:type="dxa"/>
          </w:tcPr>
          <w:p w:rsidR="0045671A" w:rsidRDefault="005F687E">
            <w:pPr>
              <w:spacing w:before="240"/>
              <w:jc w:val="center"/>
              <w:rPr>
                <w:rFonts w:ascii="Times" w:eastAsia="Times" w:hAnsi="Times" w:cs="Times"/>
                <w:color w:val="000000"/>
                <w:sz w:val="20"/>
                <w:szCs w:val="20"/>
              </w:rPr>
            </w:pPr>
            <w:r>
              <w:rPr>
                <w:color w:val="000000"/>
                <w:sz w:val="20"/>
                <w:szCs w:val="20"/>
              </w:rPr>
              <w:t>YES</w:t>
            </w:r>
          </w:p>
        </w:tc>
        <w:tc>
          <w:tcPr>
            <w:tcW w:w="1006"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YES</w:t>
            </w:r>
          </w:p>
        </w:tc>
        <w:tc>
          <w:tcPr>
            <w:tcW w:w="908"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YES</w:t>
            </w:r>
          </w:p>
        </w:tc>
        <w:tc>
          <w:tcPr>
            <w:tcW w:w="1070"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c>
          <w:tcPr>
            <w:tcW w:w="1008"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r>
      <w:tr w:rsidR="0045671A">
        <w:trPr>
          <w:trHeight w:val="490"/>
          <w:jc w:val="center"/>
        </w:trPr>
        <w:tc>
          <w:tcPr>
            <w:tcW w:w="1188" w:type="dxa"/>
          </w:tcPr>
          <w:p w:rsidR="0045671A" w:rsidRDefault="005F687E">
            <w:pPr>
              <w:spacing w:before="240"/>
              <w:rPr>
                <w:rFonts w:ascii="Times" w:eastAsia="Times" w:hAnsi="Times" w:cs="Times"/>
                <w:color w:val="000000"/>
                <w:sz w:val="18"/>
                <w:szCs w:val="18"/>
              </w:rPr>
            </w:pPr>
            <w:r>
              <w:rPr>
                <w:rFonts w:ascii="Times" w:eastAsia="Times" w:hAnsi="Times" w:cs="Times"/>
                <w:color w:val="000000"/>
                <w:sz w:val="18"/>
                <w:szCs w:val="18"/>
              </w:rPr>
              <w:t>NJ RTK</w:t>
            </w:r>
          </w:p>
        </w:tc>
        <w:tc>
          <w:tcPr>
            <w:tcW w:w="990"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YES</w:t>
            </w:r>
          </w:p>
        </w:tc>
        <w:tc>
          <w:tcPr>
            <w:tcW w:w="1056"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YES</w:t>
            </w:r>
          </w:p>
        </w:tc>
        <w:tc>
          <w:tcPr>
            <w:tcW w:w="1040"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YES</w:t>
            </w:r>
          </w:p>
        </w:tc>
        <w:tc>
          <w:tcPr>
            <w:tcW w:w="1040" w:type="dxa"/>
          </w:tcPr>
          <w:p w:rsidR="0045671A" w:rsidRDefault="005F687E">
            <w:pPr>
              <w:spacing w:before="240"/>
              <w:jc w:val="center"/>
              <w:rPr>
                <w:rFonts w:ascii="Times" w:eastAsia="Times" w:hAnsi="Times" w:cs="Times"/>
                <w:color w:val="000000"/>
                <w:sz w:val="20"/>
                <w:szCs w:val="20"/>
              </w:rPr>
            </w:pPr>
            <w:r>
              <w:rPr>
                <w:color w:val="000000"/>
                <w:sz w:val="20"/>
                <w:szCs w:val="20"/>
              </w:rPr>
              <w:t>YES</w:t>
            </w:r>
          </w:p>
        </w:tc>
        <w:tc>
          <w:tcPr>
            <w:tcW w:w="1006"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YES</w:t>
            </w:r>
          </w:p>
        </w:tc>
        <w:tc>
          <w:tcPr>
            <w:tcW w:w="908"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YES</w:t>
            </w:r>
          </w:p>
        </w:tc>
        <w:tc>
          <w:tcPr>
            <w:tcW w:w="1070"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c>
          <w:tcPr>
            <w:tcW w:w="1008"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YES</w:t>
            </w:r>
          </w:p>
        </w:tc>
      </w:tr>
      <w:tr w:rsidR="0045671A">
        <w:trPr>
          <w:trHeight w:val="490"/>
          <w:jc w:val="center"/>
        </w:trPr>
        <w:tc>
          <w:tcPr>
            <w:tcW w:w="1188" w:type="dxa"/>
          </w:tcPr>
          <w:p w:rsidR="0045671A" w:rsidRDefault="005F687E">
            <w:pPr>
              <w:spacing w:before="240"/>
              <w:rPr>
                <w:rFonts w:ascii="Times" w:eastAsia="Times" w:hAnsi="Times" w:cs="Times"/>
                <w:color w:val="000000"/>
                <w:sz w:val="18"/>
                <w:szCs w:val="18"/>
              </w:rPr>
            </w:pPr>
            <w:r>
              <w:rPr>
                <w:rFonts w:ascii="Times" w:eastAsia="Times" w:hAnsi="Times" w:cs="Times"/>
                <w:color w:val="000000"/>
                <w:sz w:val="18"/>
                <w:szCs w:val="18"/>
              </w:rPr>
              <w:t>PA RTK</w:t>
            </w:r>
          </w:p>
        </w:tc>
        <w:tc>
          <w:tcPr>
            <w:tcW w:w="990"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YES</w:t>
            </w:r>
          </w:p>
        </w:tc>
        <w:tc>
          <w:tcPr>
            <w:tcW w:w="1056"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c>
          <w:tcPr>
            <w:tcW w:w="1040"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c>
          <w:tcPr>
            <w:tcW w:w="1040" w:type="dxa"/>
          </w:tcPr>
          <w:p w:rsidR="0045671A" w:rsidRDefault="005F687E">
            <w:pPr>
              <w:spacing w:before="240"/>
              <w:jc w:val="center"/>
              <w:rPr>
                <w:rFonts w:ascii="Times" w:eastAsia="Times" w:hAnsi="Times" w:cs="Times"/>
                <w:color w:val="000000"/>
                <w:sz w:val="20"/>
                <w:szCs w:val="20"/>
              </w:rPr>
            </w:pPr>
            <w:r>
              <w:rPr>
                <w:color w:val="000000"/>
                <w:sz w:val="20"/>
                <w:szCs w:val="20"/>
              </w:rPr>
              <w:t>YES</w:t>
            </w:r>
          </w:p>
        </w:tc>
        <w:tc>
          <w:tcPr>
            <w:tcW w:w="1006"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YES</w:t>
            </w:r>
          </w:p>
        </w:tc>
        <w:tc>
          <w:tcPr>
            <w:tcW w:w="908"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YES</w:t>
            </w:r>
          </w:p>
        </w:tc>
        <w:tc>
          <w:tcPr>
            <w:tcW w:w="1070"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c>
          <w:tcPr>
            <w:tcW w:w="1008"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r>
      <w:tr w:rsidR="0045671A">
        <w:trPr>
          <w:trHeight w:val="633"/>
          <w:jc w:val="center"/>
        </w:trPr>
        <w:tc>
          <w:tcPr>
            <w:tcW w:w="1188" w:type="dxa"/>
          </w:tcPr>
          <w:p w:rsidR="0045671A" w:rsidRDefault="005F687E">
            <w:pPr>
              <w:spacing w:before="240"/>
              <w:rPr>
                <w:rFonts w:ascii="Times" w:eastAsia="Times" w:hAnsi="Times" w:cs="Times"/>
                <w:color w:val="000000"/>
                <w:sz w:val="18"/>
                <w:szCs w:val="18"/>
              </w:rPr>
            </w:pPr>
            <w:r>
              <w:rPr>
                <w:rFonts w:ascii="Times" w:eastAsia="Times" w:hAnsi="Times" w:cs="Times"/>
                <w:color w:val="000000"/>
                <w:sz w:val="18"/>
                <w:szCs w:val="18"/>
              </w:rPr>
              <w:t xml:space="preserve">HPV </w:t>
            </w:r>
          </w:p>
        </w:tc>
        <w:tc>
          <w:tcPr>
            <w:tcW w:w="990"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YES</w:t>
            </w:r>
          </w:p>
        </w:tc>
        <w:tc>
          <w:tcPr>
            <w:tcW w:w="1056"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YES</w:t>
            </w:r>
          </w:p>
        </w:tc>
        <w:tc>
          <w:tcPr>
            <w:tcW w:w="1040"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YES</w:t>
            </w:r>
          </w:p>
        </w:tc>
        <w:tc>
          <w:tcPr>
            <w:tcW w:w="1040" w:type="dxa"/>
          </w:tcPr>
          <w:p w:rsidR="0045671A" w:rsidRDefault="005F687E">
            <w:pPr>
              <w:spacing w:before="240"/>
              <w:jc w:val="center"/>
              <w:rPr>
                <w:rFonts w:ascii="Times" w:eastAsia="Times" w:hAnsi="Times" w:cs="Times"/>
                <w:color w:val="000000"/>
                <w:sz w:val="20"/>
                <w:szCs w:val="20"/>
              </w:rPr>
            </w:pPr>
            <w:r>
              <w:rPr>
                <w:color w:val="000000"/>
                <w:sz w:val="20"/>
                <w:szCs w:val="20"/>
              </w:rPr>
              <w:t>YES</w:t>
            </w:r>
          </w:p>
        </w:tc>
        <w:tc>
          <w:tcPr>
            <w:tcW w:w="1006"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YES</w:t>
            </w:r>
          </w:p>
        </w:tc>
        <w:tc>
          <w:tcPr>
            <w:tcW w:w="908"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YES</w:t>
            </w:r>
          </w:p>
        </w:tc>
        <w:tc>
          <w:tcPr>
            <w:tcW w:w="1070"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NO</w:t>
            </w:r>
          </w:p>
        </w:tc>
        <w:tc>
          <w:tcPr>
            <w:tcW w:w="1008" w:type="dxa"/>
          </w:tcPr>
          <w:p w:rsidR="0045671A" w:rsidRDefault="005F687E">
            <w:pPr>
              <w:spacing w:before="240"/>
              <w:jc w:val="center"/>
              <w:rPr>
                <w:rFonts w:ascii="Times" w:eastAsia="Times" w:hAnsi="Times" w:cs="Times"/>
                <w:color w:val="000000"/>
                <w:sz w:val="20"/>
                <w:szCs w:val="20"/>
              </w:rPr>
            </w:pPr>
            <w:r>
              <w:rPr>
                <w:rFonts w:ascii="Times" w:eastAsia="Times" w:hAnsi="Times" w:cs="Times"/>
                <w:color w:val="000000"/>
                <w:sz w:val="20"/>
                <w:szCs w:val="20"/>
              </w:rPr>
              <w:t>YES</w:t>
            </w:r>
          </w:p>
        </w:tc>
      </w:tr>
      <w:tr w:rsidR="0045671A">
        <w:trPr>
          <w:trHeight w:val="681"/>
          <w:jc w:val="center"/>
        </w:trPr>
        <w:tc>
          <w:tcPr>
            <w:tcW w:w="1188" w:type="dxa"/>
          </w:tcPr>
          <w:p w:rsidR="0045671A" w:rsidRDefault="005F687E">
            <w:pPr>
              <w:spacing w:before="240"/>
              <w:rPr>
                <w:rFonts w:ascii="Times" w:eastAsia="Times" w:hAnsi="Times" w:cs="Times"/>
                <w:color w:val="000000"/>
                <w:sz w:val="18"/>
                <w:szCs w:val="18"/>
              </w:rPr>
            </w:pPr>
            <w:r>
              <w:rPr>
                <w:rFonts w:ascii="Times" w:eastAsia="Times" w:hAnsi="Times" w:cs="Times"/>
                <w:color w:val="000000"/>
                <w:sz w:val="18"/>
                <w:szCs w:val="18"/>
              </w:rPr>
              <w:t>Canada CEPA</w:t>
            </w:r>
          </w:p>
        </w:tc>
        <w:tc>
          <w:tcPr>
            <w:tcW w:w="990" w:type="dxa"/>
          </w:tcPr>
          <w:p w:rsidR="0045671A" w:rsidRDefault="005F687E">
            <w:pPr>
              <w:spacing w:before="240"/>
              <w:jc w:val="center"/>
              <w:rPr>
                <w:color w:val="000000"/>
                <w:sz w:val="20"/>
                <w:szCs w:val="20"/>
              </w:rPr>
            </w:pPr>
            <w:r>
              <w:rPr>
                <w:rFonts w:ascii="Times" w:eastAsia="Times" w:hAnsi="Times" w:cs="Times"/>
                <w:color w:val="000000"/>
                <w:sz w:val="20"/>
                <w:szCs w:val="20"/>
              </w:rPr>
              <w:t>NO</w:t>
            </w:r>
          </w:p>
        </w:tc>
        <w:tc>
          <w:tcPr>
            <w:tcW w:w="1056" w:type="dxa"/>
          </w:tcPr>
          <w:p w:rsidR="0045671A" w:rsidRDefault="005F687E">
            <w:pPr>
              <w:spacing w:before="240"/>
              <w:jc w:val="center"/>
              <w:rPr>
                <w:color w:val="000000"/>
                <w:sz w:val="20"/>
                <w:szCs w:val="20"/>
              </w:rPr>
            </w:pPr>
            <w:r>
              <w:rPr>
                <w:rFonts w:ascii="Times" w:eastAsia="Times" w:hAnsi="Times" w:cs="Times"/>
                <w:color w:val="000000"/>
                <w:sz w:val="20"/>
                <w:szCs w:val="20"/>
              </w:rPr>
              <w:t>NO</w:t>
            </w:r>
          </w:p>
        </w:tc>
        <w:tc>
          <w:tcPr>
            <w:tcW w:w="1040" w:type="dxa"/>
          </w:tcPr>
          <w:p w:rsidR="0045671A" w:rsidRDefault="005F687E">
            <w:pPr>
              <w:spacing w:before="240"/>
              <w:jc w:val="center"/>
              <w:rPr>
                <w:color w:val="000000"/>
                <w:sz w:val="20"/>
                <w:szCs w:val="20"/>
              </w:rPr>
            </w:pPr>
            <w:r>
              <w:rPr>
                <w:rFonts w:ascii="Times" w:eastAsia="Times" w:hAnsi="Times" w:cs="Times"/>
                <w:color w:val="000000"/>
                <w:sz w:val="20"/>
                <w:szCs w:val="20"/>
              </w:rPr>
              <w:t>NO</w:t>
            </w:r>
          </w:p>
        </w:tc>
        <w:tc>
          <w:tcPr>
            <w:tcW w:w="1040" w:type="dxa"/>
          </w:tcPr>
          <w:p w:rsidR="0045671A" w:rsidRDefault="005F687E">
            <w:pPr>
              <w:spacing w:before="240"/>
              <w:jc w:val="center"/>
              <w:rPr>
                <w:color w:val="000000"/>
                <w:sz w:val="20"/>
                <w:szCs w:val="20"/>
              </w:rPr>
            </w:pPr>
            <w:r>
              <w:rPr>
                <w:color w:val="000000"/>
                <w:sz w:val="20"/>
                <w:szCs w:val="20"/>
              </w:rPr>
              <w:t>NO</w:t>
            </w:r>
          </w:p>
        </w:tc>
        <w:tc>
          <w:tcPr>
            <w:tcW w:w="1006" w:type="dxa"/>
          </w:tcPr>
          <w:p w:rsidR="0045671A" w:rsidRDefault="005F687E">
            <w:pPr>
              <w:spacing w:before="240"/>
              <w:jc w:val="center"/>
              <w:rPr>
                <w:color w:val="000000"/>
                <w:sz w:val="20"/>
                <w:szCs w:val="20"/>
              </w:rPr>
            </w:pPr>
            <w:r>
              <w:rPr>
                <w:rFonts w:ascii="Times" w:eastAsia="Times" w:hAnsi="Times" w:cs="Times"/>
                <w:color w:val="000000"/>
                <w:sz w:val="20"/>
                <w:szCs w:val="20"/>
              </w:rPr>
              <w:t>NO</w:t>
            </w:r>
          </w:p>
        </w:tc>
        <w:tc>
          <w:tcPr>
            <w:tcW w:w="908" w:type="dxa"/>
          </w:tcPr>
          <w:p w:rsidR="0045671A" w:rsidRDefault="005F687E">
            <w:pPr>
              <w:spacing w:before="240"/>
              <w:jc w:val="center"/>
              <w:rPr>
                <w:color w:val="000000"/>
                <w:sz w:val="20"/>
                <w:szCs w:val="20"/>
              </w:rPr>
            </w:pPr>
            <w:r>
              <w:rPr>
                <w:color w:val="000000"/>
                <w:sz w:val="20"/>
                <w:szCs w:val="20"/>
              </w:rPr>
              <w:t>NO</w:t>
            </w:r>
          </w:p>
        </w:tc>
        <w:tc>
          <w:tcPr>
            <w:tcW w:w="1070" w:type="dxa"/>
          </w:tcPr>
          <w:p w:rsidR="0045671A" w:rsidRDefault="005F687E">
            <w:pPr>
              <w:spacing w:before="240"/>
              <w:jc w:val="center"/>
              <w:rPr>
                <w:color w:val="000000"/>
                <w:sz w:val="20"/>
                <w:szCs w:val="20"/>
              </w:rPr>
            </w:pPr>
            <w:r>
              <w:rPr>
                <w:color w:val="000000"/>
                <w:sz w:val="20"/>
                <w:szCs w:val="20"/>
              </w:rPr>
              <w:t>NO</w:t>
            </w:r>
          </w:p>
        </w:tc>
        <w:tc>
          <w:tcPr>
            <w:tcW w:w="1008" w:type="dxa"/>
          </w:tcPr>
          <w:p w:rsidR="0045671A" w:rsidRDefault="005F687E">
            <w:pPr>
              <w:spacing w:before="240"/>
              <w:jc w:val="center"/>
              <w:rPr>
                <w:color w:val="000000"/>
                <w:sz w:val="20"/>
                <w:szCs w:val="20"/>
              </w:rPr>
            </w:pPr>
            <w:r>
              <w:rPr>
                <w:color w:val="000000"/>
                <w:sz w:val="20"/>
                <w:szCs w:val="20"/>
              </w:rPr>
              <w:t>NO</w:t>
            </w:r>
          </w:p>
        </w:tc>
      </w:tr>
    </w:tbl>
    <w:p w:rsidR="0045671A" w:rsidRDefault="005F687E">
      <w:pPr>
        <w:ind w:firstLine="720"/>
        <w:rPr>
          <w:rFonts w:ascii="Times" w:eastAsia="Times" w:hAnsi="Times" w:cs="Times"/>
          <w:b/>
          <w:color w:val="000000"/>
          <w:sz w:val="12"/>
          <w:szCs w:val="12"/>
        </w:rPr>
      </w:pPr>
      <w:r>
        <w:rPr>
          <w:rFonts w:ascii="Times" w:eastAsia="Times" w:hAnsi="Times" w:cs="Times"/>
          <w:b/>
          <w:color w:val="000000"/>
          <w:sz w:val="12"/>
          <w:szCs w:val="12"/>
        </w:rPr>
        <w:t>NTP: National Toxicology Program</w:t>
      </w:r>
    </w:p>
    <w:p w:rsidR="0045671A" w:rsidRDefault="005F687E">
      <w:pPr>
        <w:ind w:firstLine="720"/>
        <w:rPr>
          <w:rFonts w:ascii="Times" w:eastAsia="Times" w:hAnsi="Times" w:cs="Times"/>
          <w:b/>
          <w:color w:val="000000"/>
          <w:sz w:val="12"/>
          <w:szCs w:val="12"/>
        </w:rPr>
      </w:pPr>
      <w:r>
        <w:rPr>
          <w:rFonts w:ascii="Times" w:eastAsia="Times" w:hAnsi="Times" w:cs="Times"/>
          <w:b/>
          <w:color w:val="000000"/>
          <w:sz w:val="12"/>
          <w:szCs w:val="12"/>
        </w:rPr>
        <w:t>IARC: International Agency for Research on Cancer</w:t>
      </w:r>
    </w:p>
    <w:p w:rsidR="0045671A" w:rsidRDefault="005F687E">
      <w:pPr>
        <w:ind w:firstLine="720"/>
        <w:rPr>
          <w:rFonts w:ascii="Times" w:eastAsia="Times" w:hAnsi="Times" w:cs="Times"/>
          <w:b/>
          <w:color w:val="000000"/>
          <w:sz w:val="12"/>
          <w:szCs w:val="12"/>
        </w:rPr>
      </w:pPr>
      <w:r>
        <w:rPr>
          <w:rFonts w:ascii="Times" w:eastAsia="Times" w:hAnsi="Times" w:cs="Times"/>
          <w:b/>
          <w:color w:val="000000"/>
          <w:sz w:val="12"/>
          <w:szCs w:val="12"/>
        </w:rPr>
        <w:t xml:space="preserve">DOT: U.S. Department of Transportation, </w:t>
      </w:r>
    </w:p>
    <w:p w:rsidR="0045671A" w:rsidRDefault="005F687E">
      <w:pPr>
        <w:ind w:firstLine="720"/>
        <w:rPr>
          <w:rFonts w:ascii="Times" w:eastAsia="Times" w:hAnsi="Times" w:cs="Times"/>
          <w:b/>
          <w:color w:val="000000"/>
          <w:sz w:val="12"/>
          <w:szCs w:val="12"/>
        </w:rPr>
      </w:pPr>
      <w:r>
        <w:rPr>
          <w:rFonts w:ascii="Times" w:eastAsia="Times" w:hAnsi="Times" w:cs="Times"/>
          <w:b/>
          <w:color w:val="000000"/>
          <w:sz w:val="12"/>
          <w:szCs w:val="12"/>
        </w:rPr>
        <w:t>SARA: Superfund Amendments and Reauthorization Act</w:t>
      </w:r>
    </w:p>
    <w:p w:rsidR="0045671A" w:rsidRDefault="005F687E">
      <w:pPr>
        <w:ind w:firstLine="720"/>
        <w:rPr>
          <w:rFonts w:ascii="Times" w:eastAsia="Times" w:hAnsi="Times" w:cs="Times"/>
          <w:b/>
          <w:color w:val="000000"/>
          <w:sz w:val="12"/>
          <w:szCs w:val="12"/>
        </w:rPr>
      </w:pPr>
      <w:r>
        <w:rPr>
          <w:rFonts w:ascii="Times" w:eastAsia="Times" w:hAnsi="Times" w:cs="Times"/>
          <w:b/>
          <w:color w:val="000000"/>
          <w:sz w:val="12"/>
          <w:szCs w:val="12"/>
        </w:rPr>
        <w:t xml:space="preserve">CERCLA: Comprehensive Environmental Response, Compensation, and Liability Act </w:t>
      </w:r>
    </w:p>
    <w:p w:rsidR="0045671A" w:rsidRDefault="005F687E">
      <w:pPr>
        <w:ind w:firstLine="720"/>
        <w:rPr>
          <w:rFonts w:ascii="Times" w:eastAsia="Times" w:hAnsi="Times" w:cs="Times"/>
          <w:b/>
          <w:color w:val="000000"/>
          <w:sz w:val="12"/>
          <w:szCs w:val="12"/>
        </w:rPr>
      </w:pPr>
      <w:r>
        <w:rPr>
          <w:rFonts w:ascii="Times" w:eastAsia="Times" w:hAnsi="Times" w:cs="Times"/>
          <w:b/>
          <w:color w:val="000000"/>
          <w:sz w:val="12"/>
          <w:szCs w:val="12"/>
        </w:rPr>
        <w:t xml:space="preserve">MA: Massachusetts Right to Know, </w:t>
      </w:r>
    </w:p>
    <w:p w:rsidR="0045671A" w:rsidRDefault="005F687E">
      <w:pPr>
        <w:ind w:firstLine="720"/>
        <w:rPr>
          <w:rFonts w:ascii="Times" w:eastAsia="Times" w:hAnsi="Times" w:cs="Times"/>
          <w:b/>
          <w:color w:val="000000"/>
          <w:sz w:val="12"/>
          <w:szCs w:val="12"/>
        </w:rPr>
      </w:pPr>
      <w:r>
        <w:rPr>
          <w:rFonts w:ascii="Times" w:eastAsia="Times" w:hAnsi="Times" w:cs="Times"/>
          <w:b/>
          <w:color w:val="000000"/>
          <w:sz w:val="12"/>
          <w:szCs w:val="12"/>
        </w:rPr>
        <w:t xml:space="preserve">NJ: New Jersey Right to Know </w:t>
      </w:r>
    </w:p>
    <w:p w:rsidR="0045671A" w:rsidRDefault="005F687E">
      <w:pPr>
        <w:ind w:firstLine="720"/>
        <w:rPr>
          <w:rFonts w:ascii="Times" w:eastAsia="Times" w:hAnsi="Times" w:cs="Times"/>
          <w:b/>
          <w:color w:val="000000"/>
          <w:sz w:val="12"/>
          <w:szCs w:val="12"/>
        </w:rPr>
      </w:pPr>
      <w:r>
        <w:rPr>
          <w:rFonts w:ascii="Times" w:eastAsia="Times" w:hAnsi="Times" w:cs="Times"/>
          <w:b/>
          <w:color w:val="000000"/>
          <w:sz w:val="12"/>
          <w:szCs w:val="12"/>
        </w:rPr>
        <w:t>PA: Pennsylvania Right to Know</w:t>
      </w:r>
    </w:p>
    <w:p w:rsidR="0045671A" w:rsidRDefault="005F687E">
      <w:pPr>
        <w:ind w:firstLine="720"/>
        <w:rPr>
          <w:rFonts w:ascii="Times" w:eastAsia="Times" w:hAnsi="Times" w:cs="Times"/>
          <w:b/>
          <w:color w:val="000000"/>
          <w:sz w:val="12"/>
          <w:szCs w:val="12"/>
        </w:rPr>
      </w:pPr>
      <w:r>
        <w:rPr>
          <w:rFonts w:ascii="Times" w:eastAsia="Times" w:hAnsi="Times" w:cs="Times"/>
          <w:b/>
          <w:color w:val="000000"/>
          <w:sz w:val="12"/>
          <w:szCs w:val="12"/>
        </w:rPr>
        <w:t>HPV:  High Production Volume Chemical (includes Extended and Evergreen Programs)</w:t>
      </w:r>
    </w:p>
    <w:p w:rsidR="0045671A" w:rsidRDefault="005F687E">
      <w:pPr>
        <w:ind w:firstLine="720"/>
        <w:rPr>
          <w:rFonts w:ascii="Times" w:eastAsia="Times" w:hAnsi="Times" w:cs="Times"/>
          <w:b/>
          <w:color w:val="000000"/>
          <w:sz w:val="12"/>
          <w:szCs w:val="12"/>
        </w:rPr>
      </w:pPr>
      <w:r>
        <w:rPr>
          <w:rFonts w:ascii="Times" w:eastAsia="Times" w:hAnsi="Times" w:cs="Times"/>
          <w:b/>
          <w:color w:val="000000"/>
          <w:sz w:val="12"/>
          <w:szCs w:val="12"/>
        </w:rPr>
        <w:t xml:space="preserve">CEPA:  the </w:t>
      </w:r>
      <w:r>
        <w:rPr>
          <w:rFonts w:ascii="Times" w:eastAsia="Times" w:hAnsi="Times" w:cs="Times"/>
          <w:b/>
          <w:i/>
          <w:color w:val="000000"/>
          <w:sz w:val="12"/>
          <w:szCs w:val="12"/>
        </w:rPr>
        <w:t>Canadian Environmental Protection Act, 1999</w:t>
      </w:r>
      <w:r>
        <w:rPr>
          <w:rFonts w:ascii="Times" w:eastAsia="Times" w:hAnsi="Times" w:cs="Times"/>
          <w:b/>
          <w:color w:val="000000"/>
          <w:sz w:val="12"/>
          <w:szCs w:val="12"/>
        </w:rPr>
        <w:t xml:space="preserve"> (CEPA 1999)</w:t>
      </w:r>
    </w:p>
    <w:p w:rsidR="0045671A" w:rsidRDefault="0045671A">
      <w:pP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proofErr w:type="gramStart"/>
      <w:r>
        <w:rPr>
          <w:rFonts w:ascii="Times" w:eastAsia="Times" w:hAnsi="Times" w:cs="Times"/>
          <w:b/>
          <w:color w:val="000000"/>
          <w:sz w:val="20"/>
          <w:szCs w:val="20"/>
        </w:rPr>
        <w:t>Table 1.</w:t>
      </w:r>
      <w:proofErr w:type="gramEnd"/>
      <w:r>
        <w:rPr>
          <w:rFonts w:ascii="Times" w:eastAsia="Times" w:hAnsi="Times" w:cs="Times"/>
          <w:b/>
          <w:color w:val="000000"/>
          <w:sz w:val="20"/>
          <w:szCs w:val="20"/>
        </w:rPr>
        <w:t xml:space="preserve"> Regulatory Overview of Chemicals used in Gas Odorant Blends.</w:t>
      </w: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tbl>
      <w:tblPr>
        <w:tblStyle w:val="a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9"/>
        <w:gridCol w:w="1489"/>
        <w:gridCol w:w="1489"/>
        <w:gridCol w:w="1489"/>
        <w:gridCol w:w="1489"/>
        <w:gridCol w:w="1489"/>
        <w:gridCol w:w="1489"/>
      </w:tblGrid>
      <w:tr w:rsidR="0045671A">
        <w:trPr>
          <w:jc w:val="center"/>
        </w:trPr>
        <w:tc>
          <w:tcPr>
            <w:tcW w:w="1489" w:type="dxa"/>
            <w:tcBorders>
              <w:top w:val="single" w:sz="4" w:space="0" w:color="000000"/>
              <w:left w:val="single" w:sz="4" w:space="0" w:color="000000"/>
              <w:bottom w:val="single" w:sz="4" w:space="0" w:color="000000"/>
            </w:tcBorders>
          </w:tcPr>
          <w:p w:rsidR="0045671A" w:rsidRDefault="0045671A">
            <w:pPr>
              <w:rPr>
                <w:b/>
                <w:color w:val="000000"/>
                <w:sz w:val="20"/>
                <w:szCs w:val="20"/>
              </w:rPr>
            </w:pPr>
          </w:p>
          <w:p w:rsidR="0045671A" w:rsidRDefault="005F687E">
            <w:pPr>
              <w:jc w:val="center"/>
              <w:rPr>
                <w:b/>
                <w:color w:val="000000"/>
                <w:sz w:val="20"/>
                <w:szCs w:val="20"/>
              </w:rPr>
            </w:pPr>
            <w:r>
              <w:rPr>
                <w:b/>
                <w:color w:val="000000"/>
                <w:sz w:val="20"/>
                <w:szCs w:val="20"/>
              </w:rPr>
              <w:t>Chemical</w:t>
            </w:r>
          </w:p>
          <w:p w:rsidR="0045671A" w:rsidRDefault="0045671A">
            <w:pPr>
              <w:jc w:val="center"/>
              <w:rPr>
                <w:b/>
                <w:color w:val="000000"/>
                <w:sz w:val="20"/>
                <w:szCs w:val="20"/>
              </w:rPr>
            </w:pPr>
          </w:p>
        </w:tc>
        <w:tc>
          <w:tcPr>
            <w:tcW w:w="1489" w:type="dxa"/>
            <w:tcBorders>
              <w:top w:val="single" w:sz="4" w:space="0" w:color="000000"/>
              <w:bottom w:val="single" w:sz="4" w:space="0" w:color="000000"/>
            </w:tcBorders>
          </w:tcPr>
          <w:p w:rsidR="0045671A" w:rsidRDefault="005F687E">
            <w:pPr>
              <w:jc w:val="center"/>
              <w:rPr>
                <w:b/>
                <w:color w:val="000000"/>
                <w:sz w:val="20"/>
                <w:szCs w:val="20"/>
              </w:rPr>
            </w:pPr>
            <w:r>
              <w:rPr>
                <w:b/>
                <w:color w:val="000000"/>
                <w:sz w:val="20"/>
                <w:szCs w:val="20"/>
              </w:rPr>
              <w:t>Oral LD</w:t>
            </w:r>
            <w:r>
              <w:rPr>
                <w:b/>
                <w:color w:val="000000"/>
                <w:sz w:val="20"/>
                <w:szCs w:val="20"/>
                <w:vertAlign w:val="subscript"/>
              </w:rPr>
              <w:t>50</w:t>
            </w:r>
          </w:p>
          <w:p w:rsidR="0045671A" w:rsidRDefault="005F687E">
            <w:pPr>
              <w:jc w:val="center"/>
              <w:rPr>
                <w:b/>
                <w:color w:val="000000"/>
                <w:sz w:val="20"/>
                <w:szCs w:val="20"/>
              </w:rPr>
            </w:pPr>
            <w:r>
              <w:rPr>
                <w:b/>
                <w:color w:val="000000"/>
                <w:sz w:val="20"/>
                <w:szCs w:val="20"/>
              </w:rPr>
              <w:t>mg/kg bw</w:t>
            </w:r>
          </w:p>
        </w:tc>
        <w:tc>
          <w:tcPr>
            <w:tcW w:w="1489" w:type="dxa"/>
            <w:tcBorders>
              <w:top w:val="single" w:sz="4" w:space="0" w:color="000000"/>
              <w:bottom w:val="single" w:sz="4" w:space="0" w:color="000000"/>
            </w:tcBorders>
          </w:tcPr>
          <w:p w:rsidR="0045671A" w:rsidRDefault="005F687E">
            <w:pPr>
              <w:jc w:val="center"/>
              <w:rPr>
                <w:b/>
                <w:color w:val="000000"/>
                <w:sz w:val="20"/>
                <w:szCs w:val="20"/>
              </w:rPr>
            </w:pPr>
            <w:r>
              <w:rPr>
                <w:b/>
                <w:color w:val="000000"/>
                <w:sz w:val="20"/>
                <w:szCs w:val="20"/>
              </w:rPr>
              <w:t>Dermal</w:t>
            </w:r>
          </w:p>
          <w:p w:rsidR="0045671A" w:rsidRDefault="005F687E">
            <w:pPr>
              <w:jc w:val="center"/>
              <w:rPr>
                <w:b/>
                <w:color w:val="000000"/>
                <w:sz w:val="20"/>
                <w:szCs w:val="20"/>
              </w:rPr>
            </w:pPr>
            <w:r>
              <w:rPr>
                <w:b/>
                <w:color w:val="000000"/>
                <w:sz w:val="20"/>
                <w:szCs w:val="20"/>
              </w:rPr>
              <w:t>LD</w:t>
            </w:r>
            <w:r>
              <w:rPr>
                <w:b/>
                <w:color w:val="000000"/>
                <w:sz w:val="20"/>
                <w:szCs w:val="20"/>
                <w:vertAlign w:val="subscript"/>
              </w:rPr>
              <w:t>50</w:t>
            </w:r>
          </w:p>
          <w:p w:rsidR="0045671A" w:rsidRDefault="005F687E">
            <w:pPr>
              <w:jc w:val="center"/>
              <w:rPr>
                <w:b/>
                <w:color w:val="000000"/>
                <w:sz w:val="20"/>
                <w:szCs w:val="20"/>
              </w:rPr>
            </w:pPr>
            <w:r>
              <w:rPr>
                <w:b/>
                <w:color w:val="000000"/>
                <w:sz w:val="20"/>
                <w:szCs w:val="20"/>
              </w:rPr>
              <w:t>mg/kg bw</w:t>
            </w:r>
          </w:p>
        </w:tc>
        <w:tc>
          <w:tcPr>
            <w:tcW w:w="1489" w:type="dxa"/>
            <w:tcBorders>
              <w:top w:val="single" w:sz="4" w:space="0" w:color="000000"/>
              <w:bottom w:val="single" w:sz="4" w:space="0" w:color="000000"/>
            </w:tcBorders>
          </w:tcPr>
          <w:p w:rsidR="0045671A" w:rsidRDefault="005F687E">
            <w:pPr>
              <w:jc w:val="center"/>
              <w:rPr>
                <w:b/>
                <w:color w:val="000000"/>
                <w:sz w:val="20"/>
                <w:szCs w:val="20"/>
              </w:rPr>
            </w:pPr>
            <w:r>
              <w:rPr>
                <w:b/>
                <w:color w:val="000000"/>
                <w:sz w:val="20"/>
                <w:szCs w:val="20"/>
              </w:rPr>
              <w:t>Inhalation</w:t>
            </w:r>
          </w:p>
          <w:p w:rsidR="0045671A" w:rsidRDefault="005F687E">
            <w:pPr>
              <w:jc w:val="center"/>
              <w:rPr>
                <w:b/>
                <w:color w:val="000000"/>
                <w:sz w:val="20"/>
                <w:szCs w:val="20"/>
              </w:rPr>
            </w:pPr>
            <w:r>
              <w:rPr>
                <w:b/>
                <w:color w:val="000000"/>
                <w:sz w:val="20"/>
                <w:szCs w:val="20"/>
              </w:rPr>
              <w:t>LC</w:t>
            </w:r>
            <w:r>
              <w:rPr>
                <w:b/>
                <w:color w:val="000000"/>
                <w:sz w:val="20"/>
                <w:szCs w:val="20"/>
                <w:vertAlign w:val="subscript"/>
              </w:rPr>
              <w:t>50</w:t>
            </w:r>
          </w:p>
          <w:p w:rsidR="0045671A" w:rsidRDefault="005F687E">
            <w:pPr>
              <w:jc w:val="center"/>
              <w:rPr>
                <w:b/>
                <w:color w:val="000000"/>
                <w:sz w:val="20"/>
                <w:szCs w:val="20"/>
              </w:rPr>
            </w:pPr>
            <w:r>
              <w:rPr>
                <w:b/>
                <w:color w:val="000000"/>
                <w:sz w:val="20"/>
                <w:szCs w:val="20"/>
              </w:rPr>
              <w:t>PPM</w:t>
            </w:r>
          </w:p>
        </w:tc>
        <w:tc>
          <w:tcPr>
            <w:tcW w:w="2978" w:type="dxa"/>
            <w:gridSpan w:val="2"/>
            <w:tcBorders>
              <w:top w:val="single" w:sz="4" w:space="0" w:color="000000"/>
              <w:bottom w:val="single" w:sz="4" w:space="0" w:color="000000"/>
            </w:tcBorders>
          </w:tcPr>
          <w:p w:rsidR="0045671A" w:rsidRDefault="0045671A">
            <w:pPr>
              <w:jc w:val="center"/>
              <w:rPr>
                <w:b/>
                <w:color w:val="000000"/>
                <w:sz w:val="20"/>
                <w:szCs w:val="20"/>
              </w:rPr>
            </w:pPr>
          </w:p>
          <w:p w:rsidR="0045671A" w:rsidRDefault="005F687E">
            <w:pPr>
              <w:jc w:val="center"/>
              <w:rPr>
                <w:b/>
                <w:color w:val="000000"/>
                <w:sz w:val="20"/>
                <w:szCs w:val="20"/>
              </w:rPr>
            </w:pPr>
            <w:r>
              <w:rPr>
                <w:b/>
                <w:color w:val="000000"/>
                <w:sz w:val="20"/>
                <w:szCs w:val="20"/>
              </w:rPr>
              <w:t>Irritation</w:t>
            </w:r>
          </w:p>
          <w:p w:rsidR="0045671A" w:rsidRDefault="005F687E">
            <w:pPr>
              <w:jc w:val="center"/>
              <w:rPr>
                <w:b/>
                <w:color w:val="000000"/>
                <w:sz w:val="20"/>
                <w:szCs w:val="20"/>
              </w:rPr>
            </w:pPr>
            <w:r>
              <w:rPr>
                <w:b/>
                <w:color w:val="000000"/>
                <w:sz w:val="20"/>
                <w:szCs w:val="20"/>
              </w:rPr>
              <w:t>Eye/Skin</w:t>
            </w:r>
          </w:p>
        </w:tc>
        <w:tc>
          <w:tcPr>
            <w:tcW w:w="1489" w:type="dxa"/>
            <w:tcBorders>
              <w:top w:val="single" w:sz="4" w:space="0" w:color="000000"/>
              <w:bottom w:val="single" w:sz="4" w:space="0" w:color="000000"/>
              <w:right w:val="single" w:sz="4" w:space="0" w:color="000000"/>
            </w:tcBorders>
          </w:tcPr>
          <w:p w:rsidR="0045671A" w:rsidRDefault="0045671A">
            <w:pPr>
              <w:jc w:val="center"/>
              <w:rPr>
                <w:b/>
                <w:color w:val="000000"/>
                <w:sz w:val="20"/>
                <w:szCs w:val="20"/>
              </w:rPr>
            </w:pPr>
          </w:p>
          <w:p w:rsidR="0045671A" w:rsidRDefault="005F687E">
            <w:pPr>
              <w:jc w:val="center"/>
              <w:rPr>
                <w:b/>
                <w:color w:val="000000"/>
                <w:sz w:val="20"/>
                <w:szCs w:val="20"/>
              </w:rPr>
            </w:pPr>
            <w:r>
              <w:rPr>
                <w:b/>
                <w:color w:val="000000"/>
                <w:sz w:val="20"/>
                <w:szCs w:val="20"/>
              </w:rPr>
              <w:t>Sensitizer</w:t>
            </w:r>
          </w:p>
        </w:tc>
      </w:tr>
      <w:tr w:rsidR="0045671A">
        <w:trPr>
          <w:jc w:val="center"/>
        </w:trPr>
        <w:tc>
          <w:tcPr>
            <w:tcW w:w="1489" w:type="dxa"/>
            <w:tcBorders>
              <w:top w:val="single" w:sz="4" w:space="0" w:color="000000"/>
            </w:tcBorders>
          </w:tcPr>
          <w:p w:rsidR="0045671A" w:rsidRDefault="005F687E">
            <w:pPr>
              <w:spacing w:before="120" w:after="120"/>
              <w:jc w:val="center"/>
              <w:rPr>
                <w:color w:val="000000"/>
                <w:sz w:val="20"/>
                <w:szCs w:val="20"/>
              </w:rPr>
            </w:pPr>
            <w:r>
              <w:rPr>
                <w:color w:val="000000"/>
                <w:sz w:val="20"/>
                <w:szCs w:val="20"/>
              </w:rPr>
              <w:t>EM</w:t>
            </w:r>
          </w:p>
        </w:tc>
        <w:tc>
          <w:tcPr>
            <w:tcW w:w="1489" w:type="dxa"/>
            <w:tcBorders>
              <w:top w:val="single" w:sz="4" w:space="0" w:color="000000"/>
            </w:tcBorders>
          </w:tcPr>
          <w:p w:rsidR="0045671A" w:rsidRDefault="005F687E">
            <w:pPr>
              <w:spacing w:before="120" w:after="120"/>
              <w:jc w:val="center"/>
              <w:rPr>
                <w:color w:val="000000"/>
                <w:sz w:val="20"/>
                <w:szCs w:val="20"/>
              </w:rPr>
            </w:pPr>
            <w:r>
              <w:rPr>
                <w:color w:val="000000"/>
                <w:sz w:val="20"/>
                <w:szCs w:val="20"/>
              </w:rPr>
              <w:t>682</w:t>
            </w:r>
          </w:p>
        </w:tc>
        <w:tc>
          <w:tcPr>
            <w:tcW w:w="1489" w:type="dxa"/>
            <w:tcBorders>
              <w:top w:val="single" w:sz="4" w:space="0" w:color="000000"/>
            </w:tcBorders>
          </w:tcPr>
          <w:p w:rsidR="0045671A" w:rsidRDefault="005F687E">
            <w:pPr>
              <w:spacing w:before="120" w:after="120"/>
              <w:jc w:val="center"/>
              <w:rPr>
                <w:color w:val="000000"/>
                <w:sz w:val="20"/>
                <w:szCs w:val="20"/>
              </w:rPr>
            </w:pPr>
            <w:r>
              <w:rPr>
                <w:color w:val="000000"/>
                <w:sz w:val="20"/>
                <w:szCs w:val="20"/>
              </w:rPr>
              <w:t>&gt; 2000</w:t>
            </w:r>
          </w:p>
        </w:tc>
        <w:tc>
          <w:tcPr>
            <w:tcW w:w="1489" w:type="dxa"/>
            <w:tcBorders>
              <w:top w:val="single" w:sz="4" w:space="0" w:color="000000"/>
            </w:tcBorders>
          </w:tcPr>
          <w:sdt>
            <w:sdtPr>
              <w:tag w:val="goog_rdk_10"/>
              <w:id w:val="966093563"/>
            </w:sdtPr>
            <w:sdtEndPr/>
            <w:sdtContent>
              <w:p w:rsidR="0045671A" w:rsidRDefault="005F687E">
                <w:pPr>
                  <w:spacing w:before="120" w:after="120"/>
                  <w:jc w:val="center"/>
                  <w:rPr>
                    <w:color w:val="000000"/>
                    <w:sz w:val="20"/>
                    <w:szCs w:val="20"/>
                  </w:rPr>
                </w:pPr>
                <w:r>
                  <w:rPr>
                    <w:color w:val="000000"/>
                    <w:sz w:val="20"/>
                    <w:szCs w:val="20"/>
                  </w:rPr>
                  <w:t>4420</w:t>
                </w:r>
                <w:sdt>
                  <w:sdtPr>
                    <w:tag w:val="goog_rdk_9"/>
                    <w:id w:val="-967432583"/>
                  </w:sdtPr>
                  <w:sdtEndPr/>
                  <w:sdtContent>
                    <w:r>
                      <w:rPr>
                        <w:color w:val="000000"/>
                        <w:sz w:val="20"/>
                        <w:szCs w:val="20"/>
                      </w:rPr>
                      <w:t xml:space="preserve"> (rat)</w:t>
                    </w:r>
                  </w:sdtContent>
                </w:sdt>
              </w:p>
            </w:sdtContent>
          </w:sdt>
          <w:p w:rsidR="0045671A" w:rsidRDefault="009B2569">
            <w:pPr>
              <w:spacing w:before="120" w:after="120"/>
              <w:jc w:val="center"/>
              <w:rPr>
                <w:sz w:val="20"/>
                <w:szCs w:val="20"/>
              </w:rPr>
            </w:pPr>
            <w:sdt>
              <w:sdtPr>
                <w:tag w:val="goog_rdk_11"/>
                <w:id w:val="-2070796795"/>
              </w:sdtPr>
              <w:sdtEndPr/>
              <w:sdtContent>
                <w:r w:rsidR="005F687E">
                  <w:rPr>
                    <w:sz w:val="20"/>
                    <w:szCs w:val="20"/>
                  </w:rPr>
                  <w:t>2770 (mouse)</w:t>
                </w:r>
              </w:sdtContent>
            </w:sdt>
          </w:p>
        </w:tc>
        <w:tc>
          <w:tcPr>
            <w:tcW w:w="1489" w:type="dxa"/>
            <w:tcBorders>
              <w:top w:val="single" w:sz="4" w:space="0" w:color="000000"/>
            </w:tcBorders>
          </w:tcPr>
          <w:p w:rsidR="0045671A" w:rsidRDefault="009B2569">
            <w:pPr>
              <w:spacing w:before="120" w:after="120"/>
              <w:jc w:val="center"/>
              <w:rPr>
                <w:color w:val="000000"/>
                <w:sz w:val="20"/>
                <w:szCs w:val="20"/>
              </w:rPr>
            </w:pPr>
            <w:sdt>
              <w:sdtPr>
                <w:tag w:val="goog_rdk_13"/>
                <w:id w:val="-465436872"/>
              </w:sdtPr>
              <w:sdtEndPr/>
              <w:sdtContent>
                <w:r w:rsidR="005F687E">
                  <w:rPr>
                    <w:color w:val="000000"/>
                    <w:sz w:val="20"/>
                    <w:szCs w:val="20"/>
                  </w:rPr>
                  <w:t>Causes Serious Eye Damage</w:t>
                </w:r>
              </w:sdtContent>
            </w:sdt>
          </w:p>
        </w:tc>
        <w:tc>
          <w:tcPr>
            <w:tcW w:w="1489" w:type="dxa"/>
            <w:tcBorders>
              <w:top w:val="single" w:sz="4" w:space="0" w:color="000000"/>
            </w:tcBorders>
          </w:tcPr>
          <w:p w:rsidR="0045671A" w:rsidRDefault="005F687E">
            <w:pPr>
              <w:spacing w:before="120" w:after="120"/>
              <w:jc w:val="center"/>
              <w:rPr>
                <w:color w:val="000000"/>
                <w:sz w:val="20"/>
                <w:szCs w:val="20"/>
              </w:rPr>
            </w:pPr>
            <w:r>
              <w:rPr>
                <w:color w:val="000000"/>
                <w:sz w:val="20"/>
                <w:szCs w:val="20"/>
              </w:rPr>
              <w:t>Slightly</w:t>
            </w:r>
          </w:p>
        </w:tc>
        <w:tc>
          <w:tcPr>
            <w:tcW w:w="1489" w:type="dxa"/>
            <w:tcBorders>
              <w:top w:val="single" w:sz="4" w:space="0" w:color="000000"/>
            </w:tcBorders>
          </w:tcPr>
          <w:p w:rsidR="0045671A" w:rsidRDefault="005F687E">
            <w:pPr>
              <w:spacing w:before="120" w:after="120"/>
              <w:jc w:val="center"/>
              <w:rPr>
                <w:color w:val="000000"/>
                <w:sz w:val="20"/>
                <w:szCs w:val="20"/>
              </w:rPr>
            </w:pPr>
            <w:r>
              <w:rPr>
                <w:color w:val="000000"/>
                <w:sz w:val="20"/>
                <w:szCs w:val="20"/>
              </w:rPr>
              <w:t>Yes</w:t>
            </w:r>
          </w:p>
        </w:tc>
      </w:tr>
      <w:tr w:rsidR="0045671A">
        <w:trPr>
          <w:jc w:val="center"/>
        </w:trPr>
        <w:tc>
          <w:tcPr>
            <w:tcW w:w="1489" w:type="dxa"/>
          </w:tcPr>
          <w:p w:rsidR="0045671A" w:rsidRDefault="005F687E">
            <w:pPr>
              <w:spacing w:before="120" w:after="120"/>
              <w:jc w:val="center"/>
              <w:rPr>
                <w:color w:val="000000"/>
                <w:sz w:val="20"/>
                <w:szCs w:val="20"/>
              </w:rPr>
            </w:pPr>
            <w:r>
              <w:rPr>
                <w:color w:val="000000"/>
                <w:sz w:val="20"/>
                <w:szCs w:val="20"/>
              </w:rPr>
              <w:t>NPM</w:t>
            </w:r>
          </w:p>
        </w:tc>
        <w:tc>
          <w:tcPr>
            <w:tcW w:w="1489" w:type="dxa"/>
          </w:tcPr>
          <w:p w:rsidR="0045671A" w:rsidRDefault="005F687E">
            <w:pPr>
              <w:spacing w:before="120" w:after="120"/>
              <w:jc w:val="center"/>
              <w:rPr>
                <w:sz w:val="20"/>
                <w:szCs w:val="20"/>
              </w:rPr>
            </w:pPr>
            <w:r>
              <w:rPr>
                <w:color w:val="000000"/>
                <w:sz w:val="20"/>
                <w:szCs w:val="20"/>
              </w:rPr>
              <w:t>1790</w:t>
            </w:r>
          </w:p>
        </w:tc>
        <w:tc>
          <w:tcPr>
            <w:tcW w:w="1489" w:type="dxa"/>
          </w:tcPr>
          <w:p w:rsidR="0045671A" w:rsidRDefault="005F687E">
            <w:pPr>
              <w:spacing w:before="120" w:after="120"/>
              <w:jc w:val="center"/>
              <w:rPr>
                <w:color w:val="000000"/>
                <w:sz w:val="20"/>
                <w:szCs w:val="20"/>
              </w:rPr>
            </w:pPr>
            <w:r>
              <w:rPr>
                <w:color w:val="000000"/>
                <w:sz w:val="20"/>
                <w:szCs w:val="20"/>
              </w:rPr>
              <w:t>&gt; 2000</w:t>
            </w:r>
          </w:p>
        </w:tc>
        <w:tc>
          <w:tcPr>
            <w:tcW w:w="1489" w:type="dxa"/>
          </w:tcPr>
          <w:p w:rsidR="0045671A" w:rsidRDefault="005F687E">
            <w:pPr>
              <w:spacing w:before="120" w:after="120"/>
              <w:jc w:val="center"/>
              <w:rPr>
                <w:sz w:val="20"/>
                <w:szCs w:val="20"/>
              </w:rPr>
            </w:pPr>
            <w:r>
              <w:rPr>
                <w:color w:val="000000"/>
                <w:sz w:val="20"/>
                <w:szCs w:val="20"/>
              </w:rPr>
              <w:t>&gt; 1820</w:t>
            </w:r>
          </w:p>
        </w:tc>
        <w:tc>
          <w:tcPr>
            <w:tcW w:w="1489" w:type="dxa"/>
          </w:tcPr>
          <w:p w:rsidR="0045671A" w:rsidRDefault="005F687E">
            <w:pPr>
              <w:spacing w:before="120" w:after="120"/>
              <w:jc w:val="center"/>
              <w:rPr>
                <w:color w:val="000000"/>
                <w:sz w:val="20"/>
                <w:szCs w:val="20"/>
              </w:rPr>
            </w:pPr>
            <w:r>
              <w:rPr>
                <w:color w:val="000000"/>
                <w:sz w:val="20"/>
                <w:szCs w:val="20"/>
              </w:rPr>
              <w:t>Slightly</w:t>
            </w:r>
          </w:p>
        </w:tc>
        <w:tc>
          <w:tcPr>
            <w:tcW w:w="1489" w:type="dxa"/>
          </w:tcPr>
          <w:p w:rsidR="0045671A" w:rsidRDefault="005F687E">
            <w:pPr>
              <w:spacing w:before="120" w:after="120"/>
              <w:jc w:val="center"/>
              <w:rPr>
                <w:color w:val="000000"/>
                <w:sz w:val="20"/>
                <w:szCs w:val="20"/>
              </w:rPr>
            </w:pPr>
            <w:r>
              <w:rPr>
                <w:color w:val="000000"/>
                <w:sz w:val="20"/>
                <w:szCs w:val="20"/>
              </w:rPr>
              <w:t>Slightly</w:t>
            </w:r>
          </w:p>
        </w:tc>
        <w:tc>
          <w:tcPr>
            <w:tcW w:w="1489" w:type="dxa"/>
          </w:tcPr>
          <w:p w:rsidR="0045671A" w:rsidRDefault="005F687E">
            <w:pPr>
              <w:spacing w:before="120" w:after="120"/>
              <w:jc w:val="center"/>
              <w:rPr>
                <w:color w:val="000000"/>
                <w:sz w:val="20"/>
                <w:szCs w:val="20"/>
              </w:rPr>
            </w:pPr>
            <w:r>
              <w:rPr>
                <w:color w:val="000000"/>
                <w:sz w:val="20"/>
                <w:szCs w:val="20"/>
              </w:rPr>
              <w:t>Yes</w:t>
            </w:r>
          </w:p>
        </w:tc>
      </w:tr>
      <w:tr w:rsidR="0045671A">
        <w:trPr>
          <w:jc w:val="center"/>
        </w:trPr>
        <w:tc>
          <w:tcPr>
            <w:tcW w:w="1489" w:type="dxa"/>
          </w:tcPr>
          <w:p w:rsidR="0045671A" w:rsidRDefault="005F687E">
            <w:pPr>
              <w:spacing w:before="120" w:after="120"/>
              <w:jc w:val="center"/>
              <w:rPr>
                <w:color w:val="000000"/>
                <w:sz w:val="20"/>
                <w:szCs w:val="20"/>
              </w:rPr>
            </w:pPr>
            <w:r>
              <w:rPr>
                <w:color w:val="000000"/>
                <w:sz w:val="20"/>
                <w:szCs w:val="20"/>
              </w:rPr>
              <w:t>IPM</w:t>
            </w:r>
          </w:p>
        </w:tc>
        <w:tc>
          <w:tcPr>
            <w:tcW w:w="1489" w:type="dxa"/>
          </w:tcPr>
          <w:p w:rsidR="0045671A" w:rsidRDefault="005F687E">
            <w:pPr>
              <w:spacing w:before="120" w:after="120"/>
              <w:jc w:val="center"/>
              <w:rPr>
                <w:sz w:val="20"/>
                <w:szCs w:val="20"/>
              </w:rPr>
            </w:pPr>
            <w:r>
              <w:rPr>
                <w:color w:val="000000"/>
                <w:sz w:val="20"/>
                <w:szCs w:val="20"/>
              </w:rPr>
              <w:t>&gt; 2000 - &lt;5000</w:t>
            </w:r>
          </w:p>
        </w:tc>
        <w:tc>
          <w:tcPr>
            <w:tcW w:w="1489" w:type="dxa"/>
          </w:tcPr>
          <w:p w:rsidR="0045671A" w:rsidRDefault="005F687E">
            <w:pPr>
              <w:spacing w:before="120" w:after="120"/>
              <w:jc w:val="center"/>
              <w:rPr>
                <w:sz w:val="20"/>
                <w:szCs w:val="20"/>
              </w:rPr>
            </w:pPr>
            <w:r>
              <w:rPr>
                <w:color w:val="000000"/>
                <w:sz w:val="20"/>
                <w:szCs w:val="20"/>
              </w:rPr>
              <w:t xml:space="preserve">&gt; 2000 </w:t>
            </w:r>
          </w:p>
        </w:tc>
        <w:tc>
          <w:tcPr>
            <w:tcW w:w="1489" w:type="dxa"/>
          </w:tcPr>
          <w:p w:rsidR="0045671A" w:rsidRDefault="005F687E">
            <w:pPr>
              <w:spacing w:before="120" w:after="120"/>
              <w:jc w:val="center"/>
              <w:rPr>
                <w:sz w:val="20"/>
                <w:szCs w:val="20"/>
              </w:rPr>
            </w:pPr>
            <w:r>
              <w:rPr>
                <w:color w:val="000000"/>
                <w:sz w:val="20"/>
                <w:szCs w:val="20"/>
              </w:rPr>
              <w:t>&gt; 5917</w:t>
            </w:r>
          </w:p>
        </w:tc>
        <w:tc>
          <w:tcPr>
            <w:tcW w:w="1489" w:type="dxa"/>
          </w:tcPr>
          <w:p w:rsidR="0045671A" w:rsidRDefault="005F687E">
            <w:pPr>
              <w:spacing w:before="120" w:after="120"/>
              <w:jc w:val="center"/>
              <w:rPr>
                <w:color w:val="000000"/>
                <w:sz w:val="20"/>
                <w:szCs w:val="20"/>
              </w:rPr>
            </w:pPr>
            <w:r>
              <w:rPr>
                <w:color w:val="000000"/>
                <w:sz w:val="20"/>
                <w:szCs w:val="20"/>
              </w:rPr>
              <w:t>Slightly</w:t>
            </w:r>
          </w:p>
        </w:tc>
        <w:tc>
          <w:tcPr>
            <w:tcW w:w="1489" w:type="dxa"/>
          </w:tcPr>
          <w:p w:rsidR="0045671A" w:rsidRDefault="005F687E">
            <w:pPr>
              <w:spacing w:before="120" w:after="120"/>
              <w:jc w:val="center"/>
              <w:rPr>
                <w:color w:val="000000"/>
                <w:sz w:val="20"/>
                <w:szCs w:val="20"/>
              </w:rPr>
            </w:pPr>
            <w:r>
              <w:rPr>
                <w:color w:val="000000"/>
                <w:sz w:val="20"/>
                <w:szCs w:val="20"/>
              </w:rPr>
              <w:t>Slightly</w:t>
            </w:r>
          </w:p>
        </w:tc>
        <w:tc>
          <w:tcPr>
            <w:tcW w:w="1489" w:type="dxa"/>
          </w:tcPr>
          <w:p w:rsidR="0045671A" w:rsidRDefault="005F687E">
            <w:pPr>
              <w:spacing w:before="120" w:after="120"/>
              <w:jc w:val="center"/>
              <w:rPr>
                <w:color w:val="000000"/>
                <w:sz w:val="20"/>
                <w:szCs w:val="20"/>
              </w:rPr>
            </w:pPr>
            <w:r>
              <w:rPr>
                <w:color w:val="000000"/>
                <w:sz w:val="20"/>
                <w:szCs w:val="20"/>
              </w:rPr>
              <w:t>Yes</w:t>
            </w:r>
          </w:p>
        </w:tc>
      </w:tr>
      <w:tr w:rsidR="0045671A">
        <w:trPr>
          <w:jc w:val="center"/>
        </w:trPr>
        <w:tc>
          <w:tcPr>
            <w:tcW w:w="1489" w:type="dxa"/>
          </w:tcPr>
          <w:p w:rsidR="0045671A" w:rsidRDefault="005F687E">
            <w:pPr>
              <w:spacing w:before="120" w:after="120"/>
              <w:jc w:val="center"/>
              <w:rPr>
                <w:color w:val="000000"/>
                <w:sz w:val="20"/>
                <w:szCs w:val="20"/>
              </w:rPr>
            </w:pPr>
            <w:r>
              <w:rPr>
                <w:color w:val="000000"/>
                <w:sz w:val="20"/>
                <w:szCs w:val="20"/>
              </w:rPr>
              <w:t>TBM</w:t>
            </w:r>
          </w:p>
        </w:tc>
        <w:tc>
          <w:tcPr>
            <w:tcW w:w="1489" w:type="dxa"/>
          </w:tcPr>
          <w:p w:rsidR="0045671A" w:rsidRDefault="005F687E">
            <w:pPr>
              <w:spacing w:before="120" w:after="120"/>
              <w:jc w:val="center"/>
              <w:rPr>
                <w:sz w:val="20"/>
                <w:szCs w:val="20"/>
              </w:rPr>
            </w:pPr>
            <w:r>
              <w:rPr>
                <w:color w:val="000000"/>
                <w:sz w:val="20"/>
                <w:szCs w:val="20"/>
              </w:rPr>
              <w:t>4729</w:t>
            </w:r>
          </w:p>
        </w:tc>
        <w:tc>
          <w:tcPr>
            <w:tcW w:w="1489" w:type="dxa"/>
          </w:tcPr>
          <w:p w:rsidR="0045671A" w:rsidRDefault="005F687E">
            <w:pPr>
              <w:spacing w:before="120" w:after="120"/>
              <w:jc w:val="center"/>
              <w:rPr>
                <w:sz w:val="20"/>
                <w:szCs w:val="20"/>
              </w:rPr>
            </w:pPr>
            <w:r>
              <w:rPr>
                <w:color w:val="000000"/>
                <w:sz w:val="20"/>
                <w:szCs w:val="20"/>
              </w:rPr>
              <w:t>&gt; 2000</w:t>
            </w:r>
          </w:p>
        </w:tc>
        <w:tc>
          <w:tcPr>
            <w:tcW w:w="1489" w:type="dxa"/>
          </w:tcPr>
          <w:p w:rsidR="0045671A" w:rsidRDefault="005F687E">
            <w:pPr>
              <w:spacing w:before="120" w:after="120"/>
              <w:jc w:val="center"/>
              <w:rPr>
                <w:sz w:val="20"/>
                <w:szCs w:val="20"/>
              </w:rPr>
            </w:pPr>
            <w:r>
              <w:rPr>
                <w:color w:val="000000"/>
                <w:sz w:val="20"/>
                <w:szCs w:val="20"/>
              </w:rPr>
              <w:t>26,643</w:t>
            </w:r>
          </w:p>
        </w:tc>
        <w:tc>
          <w:tcPr>
            <w:tcW w:w="1489" w:type="dxa"/>
          </w:tcPr>
          <w:p w:rsidR="0045671A" w:rsidRDefault="009B2569">
            <w:pPr>
              <w:spacing w:before="120" w:after="120"/>
              <w:jc w:val="center"/>
              <w:rPr>
                <w:color w:val="000000"/>
                <w:sz w:val="20"/>
                <w:szCs w:val="20"/>
              </w:rPr>
            </w:pPr>
            <w:sdt>
              <w:sdtPr>
                <w:tag w:val="goog_rdk_15"/>
                <w:id w:val="1957134436"/>
              </w:sdtPr>
              <w:sdtEndPr/>
              <w:sdtContent>
                <w:r w:rsidR="005F687E">
                  <w:rPr>
                    <w:color w:val="000000"/>
                    <w:sz w:val="20"/>
                    <w:szCs w:val="20"/>
                  </w:rPr>
                  <w:t>Causes Serious Eye Irritation</w:t>
                </w:r>
              </w:sdtContent>
            </w:sdt>
          </w:p>
        </w:tc>
        <w:tc>
          <w:tcPr>
            <w:tcW w:w="1489" w:type="dxa"/>
          </w:tcPr>
          <w:p w:rsidR="0045671A" w:rsidRDefault="005F687E">
            <w:pPr>
              <w:spacing w:before="120" w:after="120"/>
              <w:jc w:val="center"/>
              <w:rPr>
                <w:color w:val="000000"/>
                <w:sz w:val="20"/>
                <w:szCs w:val="20"/>
              </w:rPr>
            </w:pPr>
            <w:r>
              <w:rPr>
                <w:color w:val="000000"/>
                <w:sz w:val="20"/>
                <w:szCs w:val="20"/>
              </w:rPr>
              <w:t>Slightly</w:t>
            </w:r>
          </w:p>
        </w:tc>
        <w:tc>
          <w:tcPr>
            <w:tcW w:w="1489" w:type="dxa"/>
          </w:tcPr>
          <w:p w:rsidR="0045671A" w:rsidRDefault="005F687E">
            <w:pPr>
              <w:spacing w:before="120" w:after="120"/>
              <w:jc w:val="center"/>
              <w:rPr>
                <w:color w:val="000000"/>
                <w:sz w:val="20"/>
                <w:szCs w:val="20"/>
              </w:rPr>
            </w:pPr>
            <w:r>
              <w:rPr>
                <w:color w:val="000000"/>
                <w:sz w:val="20"/>
                <w:szCs w:val="20"/>
              </w:rPr>
              <w:t>Yes</w:t>
            </w:r>
          </w:p>
        </w:tc>
      </w:tr>
      <w:tr w:rsidR="0045671A">
        <w:trPr>
          <w:jc w:val="center"/>
        </w:trPr>
        <w:tc>
          <w:tcPr>
            <w:tcW w:w="1489" w:type="dxa"/>
          </w:tcPr>
          <w:p w:rsidR="0045671A" w:rsidRDefault="005F687E">
            <w:pPr>
              <w:spacing w:before="120" w:after="120"/>
              <w:jc w:val="center"/>
              <w:rPr>
                <w:color w:val="000000"/>
                <w:sz w:val="20"/>
                <w:szCs w:val="20"/>
              </w:rPr>
            </w:pPr>
            <w:r>
              <w:rPr>
                <w:color w:val="000000"/>
                <w:sz w:val="20"/>
                <w:szCs w:val="20"/>
              </w:rPr>
              <w:t>DMS</w:t>
            </w:r>
          </w:p>
        </w:tc>
        <w:tc>
          <w:tcPr>
            <w:tcW w:w="1489" w:type="dxa"/>
          </w:tcPr>
          <w:p w:rsidR="0045671A" w:rsidRDefault="005F687E">
            <w:pPr>
              <w:spacing w:before="120" w:after="120"/>
              <w:jc w:val="center"/>
              <w:rPr>
                <w:sz w:val="20"/>
                <w:szCs w:val="20"/>
              </w:rPr>
            </w:pPr>
            <w:r>
              <w:rPr>
                <w:color w:val="000000"/>
                <w:sz w:val="20"/>
                <w:szCs w:val="20"/>
              </w:rPr>
              <w:t>&gt; 2000</w:t>
            </w:r>
          </w:p>
        </w:tc>
        <w:tc>
          <w:tcPr>
            <w:tcW w:w="1489" w:type="dxa"/>
          </w:tcPr>
          <w:p w:rsidR="0045671A" w:rsidRDefault="005F687E">
            <w:pPr>
              <w:spacing w:before="120" w:after="120"/>
              <w:jc w:val="center"/>
              <w:rPr>
                <w:sz w:val="20"/>
                <w:szCs w:val="20"/>
              </w:rPr>
            </w:pPr>
            <w:r>
              <w:rPr>
                <w:color w:val="000000"/>
                <w:sz w:val="20"/>
                <w:szCs w:val="20"/>
              </w:rPr>
              <w:t>&gt; 2000</w:t>
            </w:r>
          </w:p>
        </w:tc>
        <w:tc>
          <w:tcPr>
            <w:tcW w:w="1489" w:type="dxa"/>
          </w:tcPr>
          <w:p w:rsidR="0045671A" w:rsidRDefault="005F687E">
            <w:pPr>
              <w:spacing w:before="120" w:after="120"/>
              <w:jc w:val="center"/>
              <w:rPr>
                <w:sz w:val="20"/>
                <w:szCs w:val="20"/>
              </w:rPr>
            </w:pPr>
            <w:r>
              <w:rPr>
                <w:color w:val="000000"/>
                <w:sz w:val="20"/>
                <w:szCs w:val="20"/>
              </w:rPr>
              <w:t>40,250</w:t>
            </w:r>
          </w:p>
        </w:tc>
        <w:tc>
          <w:tcPr>
            <w:tcW w:w="1489" w:type="dxa"/>
          </w:tcPr>
          <w:p w:rsidR="0045671A" w:rsidRDefault="005F687E">
            <w:pPr>
              <w:spacing w:before="120" w:after="120"/>
              <w:jc w:val="center"/>
              <w:rPr>
                <w:color w:val="000000"/>
                <w:sz w:val="20"/>
                <w:szCs w:val="20"/>
              </w:rPr>
            </w:pPr>
            <w:r>
              <w:rPr>
                <w:color w:val="000000"/>
                <w:sz w:val="20"/>
                <w:szCs w:val="20"/>
              </w:rPr>
              <w:t>Slightly</w:t>
            </w:r>
          </w:p>
        </w:tc>
        <w:tc>
          <w:tcPr>
            <w:tcW w:w="1489" w:type="dxa"/>
          </w:tcPr>
          <w:p w:rsidR="0045671A" w:rsidRDefault="005F687E">
            <w:pPr>
              <w:spacing w:before="120" w:after="120"/>
              <w:jc w:val="center"/>
              <w:rPr>
                <w:color w:val="000000"/>
                <w:sz w:val="20"/>
                <w:szCs w:val="20"/>
              </w:rPr>
            </w:pPr>
            <w:r>
              <w:rPr>
                <w:color w:val="000000"/>
                <w:sz w:val="20"/>
                <w:szCs w:val="20"/>
              </w:rPr>
              <w:t>Non-irritating</w:t>
            </w:r>
          </w:p>
        </w:tc>
        <w:tc>
          <w:tcPr>
            <w:tcW w:w="1489" w:type="dxa"/>
          </w:tcPr>
          <w:p w:rsidR="0045671A" w:rsidRDefault="005F687E">
            <w:pPr>
              <w:spacing w:before="120" w:after="120"/>
              <w:jc w:val="center"/>
              <w:rPr>
                <w:color w:val="000000"/>
                <w:sz w:val="20"/>
                <w:szCs w:val="20"/>
              </w:rPr>
            </w:pPr>
            <w:r>
              <w:rPr>
                <w:color w:val="000000"/>
                <w:sz w:val="20"/>
                <w:szCs w:val="20"/>
              </w:rPr>
              <w:t>Not expected</w:t>
            </w:r>
          </w:p>
        </w:tc>
      </w:tr>
      <w:tr w:rsidR="0045671A">
        <w:trPr>
          <w:jc w:val="center"/>
        </w:trPr>
        <w:tc>
          <w:tcPr>
            <w:tcW w:w="1489" w:type="dxa"/>
          </w:tcPr>
          <w:p w:rsidR="0045671A" w:rsidRDefault="0045671A">
            <w:pPr>
              <w:spacing w:before="120" w:after="120"/>
              <w:jc w:val="center"/>
              <w:rPr>
                <w:color w:val="000000"/>
                <w:sz w:val="20"/>
                <w:szCs w:val="20"/>
              </w:rPr>
            </w:pPr>
          </w:p>
          <w:p w:rsidR="0045671A" w:rsidRDefault="005F687E">
            <w:pPr>
              <w:spacing w:before="120" w:after="120"/>
              <w:jc w:val="center"/>
              <w:rPr>
                <w:color w:val="000000"/>
                <w:sz w:val="20"/>
                <w:szCs w:val="20"/>
              </w:rPr>
            </w:pPr>
            <w:r>
              <w:rPr>
                <w:color w:val="000000"/>
                <w:sz w:val="20"/>
                <w:szCs w:val="20"/>
              </w:rPr>
              <w:t>MES</w:t>
            </w:r>
          </w:p>
        </w:tc>
        <w:tc>
          <w:tcPr>
            <w:tcW w:w="1489" w:type="dxa"/>
          </w:tcPr>
          <w:p w:rsidR="0045671A" w:rsidRDefault="0045671A">
            <w:pPr>
              <w:spacing w:before="120" w:after="120"/>
              <w:jc w:val="center"/>
              <w:rPr>
                <w:color w:val="000000"/>
                <w:sz w:val="20"/>
                <w:szCs w:val="20"/>
              </w:rPr>
            </w:pPr>
          </w:p>
          <w:p w:rsidR="0045671A" w:rsidRDefault="005F687E">
            <w:pPr>
              <w:spacing w:before="120" w:after="120"/>
              <w:jc w:val="center"/>
              <w:rPr>
                <w:sz w:val="20"/>
                <w:szCs w:val="20"/>
              </w:rPr>
            </w:pPr>
            <w:r>
              <w:rPr>
                <w:color w:val="000000"/>
                <w:sz w:val="20"/>
                <w:szCs w:val="20"/>
              </w:rPr>
              <w:t>&gt; 5000</w:t>
            </w:r>
          </w:p>
        </w:tc>
        <w:tc>
          <w:tcPr>
            <w:tcW w:w="1489" w:type="dxa"/>
          </w:tcPr>
          <w:p w:rsidR="0045671A" w:rsidRDefault="0045671A">
            <w:pPr>
              <w:spacing w:before="120" w:after="120"/>
              <w:jc w:val="center"/>
              <w:rPr>
                <w:color w:val="000000"/>
                <w:sz w:val="20"/>
                <w:szCs w:val="20"/>
              </w:rPr>
            </w:pPr>
          </w:p>
          <w:p w:rsidR="0045671A" w:rsidRDefault="005F687E">
            <w:pPr>
              <w:spacing w:before="120" w:after="120"/>
              <w:jc w:val="center"/>
              <w:rPr>
                <w:sz w:val="20"/>
                <w:szCs w:val="20"/>
              </w:rPr>
            </w:pPr>
            <w:r>
              <w:rPr>
                <w:color w:val="000000"/>
                <w:sz w:val="20"/>
                <w:szCs w:val="20"/>
              </w:rPr>
              <w:t>&gt; 2000</w:t>
            </w:r>
          </w:p>
        </w:tc>
        <w:tc>
          <w:tcPr>
            <w:tcW w:w="1489" w:type="dxa"/>
          </w:tcPr>
          <w:p w:rsidR="0045671A" w:rsidRDefault="0045671A">
            <w:pPr>
              <w:spacing w:before="120" w:after="120"/>
              <w:jc w:val="center"/>
              <w:rPr>
                <w:color w:val="000000"/>
                <w:sz w:val="20"/>
                <w:szCs w:val="20"/>
              </w:rPr>
            </w:pPr>
          </w:p>
          <w:p w:rsidR="0045671A" w:rsidRDefault="005F687E">
            <w:pPr>
              <w:spacing w:before="120" w:after="120"/>
              <w:jc w:val="center"/>
              <w:rPr>
                <w:sz w:val="20"/>
                <w:szCs w:val="20"/>
              </w:rPr>
            </w:pPr>
            <w:r>
              <w:rPr>
                <w:color w:val="000000"/>
                <w:sz w:val="20"/>
                <w:szCs w:val="20"/>
              </w:rPr>
              <w:t>&gt; 6988</w:t>
            </w:r>
          </w:p>
        </w:tc>
        <w:tc>
          <w:tcPr>
            <w:tcW w:w="1489" w:type="dxa"/>
          </w:tcPr>
          <w:p w:rsidR="0045671A" w:rsidRDefault="005F687E">
            <w:pPr>
              <w:spacing w:before="120" w:after="120"/>
              <w:jc w:val="center"/>
              <w:rPr>
                <w:color w:val="000000"/>
                <w:sz w:val="20"/>
                <w:szCs w:val="20"/>
              </w:rPr>
            </w:pPr>
            <w:r>
              <w:rPr>
                <w:color w:val="000000"/>
                <w:sz w:val="20"/>
                <w:szCs w:val="20"/>
              </w:rPr>
              <w:t>Causes Serious Eye Irritation</w:t>
            </w:r>
          </w:p>
        </w:tc>
        <w:tc>
          <w:tcPr>
            <w:tcW w:w="1489" w:type="dxa"/>
          </w:tcPr>
          <w:p w:rsidR="0045671A" w:rsidRDefault="0045671A">
            <w:pPr>
              <w:spacing w:before="120" w:after="120"/>
              <w:jc w:val="center"/>
              <w:rPr>
                <w:color w:val="000000"/>
                <w:sz w:val="20"/>
                <w:szCs w:val="20"/>
              </w:rPr>
            </w:pPr>
          </w:p>
          <w:p w:rsidR="0045671A" w:rsidRDefault="005F687E">
            <w:pPr>
              <w:spacing w:before="120" w:after="120"/>
              <w:jc w:val="center"/>
              <w:rPr>
                <w:color w:val="000000"/>
                <w:sz w:val="20"/>
                <w:szCs w:val="20"/>
              </w:rPr>
            </w:pPr>
            <w:r>
              <w:rPr>
                <w:color w:val="000000"/>
                <w:sz w:val="20"/>
                <w:szCs w:val="20"/>
              </w:rPr>
              <w:t>Slightly</w:t>
            </w:r>
          </w:p>
        </w:tc>
        <w:tc>
          <w:tcPr>
            <w:tcW w:w="1489" w:type="dxa"/>
          </w:tcPr>
          <w:p w:rsidR="0045671A" w:rsidRDefault="005F687E">
            <w:pPr>
              <w:spacing w:before="120" w:after="120"/>
              <w:jc w:val="center"/>
              <w:rPr>
                <w:color w:val="000000"/>
                <w:sz w:val="20"/>
                <w:szCs w:val="20"/>
              </w:rPr>
            </w:pPr>
            <w:r>
              <w:rPr>
                <w:color w:val="000000"/>
                <w:sz w:val="20"/>
                <w:szCs w:val="20"/>
              </w:rPr>
              <w:t>Not expected</w:t>
            </w:r>
          </w:p>
        </w:tc>
      </w:tr>
      <w:tr w:rsidR="0045671A">
        <w:trPr>
          <w:jc w:val="center"/>
        </w:trPr>
        <w:tc>
          <w:tcPr>
            <w:tcW w:w="1489" w:type="dxa"/>
          </w:tcPr>
          <w:p w:rsidR="0045671A" w:rsidRDefault="0045671A">
            <w:pPr>
              <w:spacing w:before="120" w:after="120"/>
              <w:jc w:val="center"/>
              <w:rPr>
                <w:color w:val="000000"/>
                <w:sz w:val="20"/>
                <w:szCs w:val="20"/>
              </w:rPr>
            </w:pPr>
          </w:p>
          <w:p w:rsidR="0045671A" w:rsidRDefault="005F687E">
            <w:pPr>
              <w:spacing w:before="120" w:after="120"/>
              <w:jc w:val="center"/>
              <w:rPr>
                <w:color w:val="000000"/>
                <w:sz w:val="20"/>
                <w:szCs w:val="20"/>
              </w:rPr>
            </w:pPr>
            <w:r>
              <w:rPr>
                <w:color w:val="000000"/>
                <w:sz w:val="20"/>
                <w:szCs w:val="20"/>
              </w:rPr>
              <w:t>THT</w:t>
            </w:r>
          </w:p>
        </w:tc>
        <w:tc>
          <w:tcPr>
            <w:tcW w:w="1489" w:type="dxa"/>
          </w:tcPr>
          <w:p w:rsidR="0045671A" w:rsidRDefault="0045671A">
            <w:pPr>
              <w:spacing w:before="120" w:after="120"/>
              <w:jc w:val="center"/>
              <w:rPr>
                <w:color w:val="000000"/>
                <w:sz w:val="20"/>
                <w:szCs w:val="20"/>
              </w:rPr>
            </w:pPr>
          </w:p>
          <w:p w:rsidR="0045671A" w:rsidRDefault="005F687E">
            <w:pPr>
              <w:spacing w:before="120" w:after="120"/>
              <w:jc w:val="center"/>
              <w:rPr>
                <w:sz w:val="20"/>
                <w:szCs w:val="20"/>
              </w:rPr>
            </w:pPr>
            <w:r>
              <w:rPr>
                <w:color w:val="000000"/>
                <w:sz w:val="20"/>
                <w:szCs w:val="20"/>
              </w:rPr>
              <w:t>1850</w:t>
            </w:r>
          </w:p>
        </w:tc>
        <w:tc>
          <w:tcPr>
            <w:tcW w:w="1489" w:type="dxa"/>
          </w:tcPr>
          <w:p w:rsidR="0045671A" w:rsidRDefault="0045671A">
            <w:pPr>
              <w:spacing w:before="120" w:after="120"/>
              <w:jc w:val="center"/>
              <w:rPr>
                <w:color w:val="000000"/>
                <w:sz w:val="20"/>
                <w:szCs w:val="20"/>
              </w:rPr>
            </w:pPr>
          </w:p>
          <w:p w:rsidR="0045671A" w:rsidRDefault="005F687E">
            <w:pPr>
              <w:spacing w:before="120" w:after="120"/>
              <w:jc w:val="center"/>
              <w:rPr>
                <w:sz w:val="20"/>
                <w:szCs w:val="20"/>
              </w:rPr>
            </w:pPr>
            <w:r>
              <w:rPr>
                <w:color w:val="000000"/>
                <w:sz w:val="20"/>
                <w:szCs w:val="20"/>
              </w:rPr>
              <w:t>&gt; 2000</w:t>
            </w:r>
          </w:p>
        </w:tc>
        <w:tc>
          <w:tcPr>
            <w:tcW w:w="1489" w:type="dxa"/>
          </w:tcPr>
          <w:p w:rsidR="0045671A" w:rsidRDefault="0045671A">
            <w:pPr>
              <w:spacing w:before="120" w:after="120"/>
              <w:jc w:val="center"/>
              <w:rPr>
                <w:color w:val="000000"/>
                <w:sz w:val="20"/>
                <w:szCs w:val="20"/>
              </w:rPr>
            </w:pPr>
          </w:p>
          <w:p w:rsidR="0045671A" w:rsidRDefault="005F687E">
            <w:pPr>
              <w:spacing w:before="120" w:after="120"/>
              <w:jc w:val="center"/>
              <w:rPr>
                <w:sz w:val="20"/>
                <w:szCs w:val="20"/>
              </w:rPr>
            </w:pPr>
            <w:r>
              <w:rPr>
                <w:color w:val="000000"/>
                <w:sz w:val="20"/>
                <w:szCs w:val="20"/>
              </w:rPr>
              <w:t>6270</w:t>
            </w:r>
          </w:p>
        </w:tc>
        <w:tc>
          <w:tcPr>
            <w:tcW w:w="1489" w:type="dxa"/>
          </w:tcPr>
          <w:p w:rsidR="0045671A" w:rsidRDefault="005F687E">
            <w:pPr>
              <w:spacing w:before="120" w:after="120"/>
              <w:jc w:val="center"/>
              <w:rPr>
                <w:color w:val="000000"/>
                <w:sz w:val="20"/>
                <w:szCs w:val="20"/>
              </w:rPr>
            </w:pPr>
            <w:r>
              <w:rPr>
                <w:color w:val="000000"/>
                <w:sz w:val="20"/>
                <w:szCs w:val="20"/>
              </w:rPr>
              <w:t>Causes Serious Eye Irritation</w:t>
            </w:r>
          </w:p>
        </w:tc>
        <w:tc>
          <w:tcPr>
            <w:tcW w:w="1489" w:type="dxa"/>
          </w:tcPr>
          <w:p w:rsidR="0045671A" w:rsidRDefault="0045671A">
            <w:pPr>
              <w:spacing w:before="120" w:after="120"/>
              <w:jc w:val="center"/>
              <w:rPr>
                <w:color w:val="000000"/>
                <w:sz w:val="20"/>
                <w:szCs w:val="20"/>
              </w:rPr>
            </w:pPr>
          </w:p>
          <w:p w:rsidR="0045671A" w:rsidRDefault="005F687E">
            <w:pPr>
              <w:spacing w:before="120" w:after="120"/>
              <w:jc w:val="center"/>
              <w:rPr>
                <w:color w:val="000000"/>
                <w:sz w:val="20"/>
                <w:szCs w:val="20"/>
              </w:rPr>
            </w:pPr>
            <w:r>
              <w:rPr>
                <w:color w:val="000000"/>
                <w:sz w:val="20"/>
                <w:szCs w:val="20"/>
              </w:rPr>
              <w:t>Irritating</w:t>
            </w:r>
          </w:p>
        </w:tc>
        <w:tc>
          <w:tcPr>
            <w:tcW w:w="1489" w:type="dxa"/>
          </w:tcPr>
          <w:p w:rsidR="0045671A" w:rsidRDefault="005F687E">
            <w:pPr>
              <w:spacing w:before="120" w:after="120"/>
              <w:jc w:val="center"/>
              <w:rPr>
                <w:color w:val="000000"/>
                <w:sz w:val="20"/>
                <w:szCs w:val="20"/>
              </w:rPr>
            </w:pPr>
            <w:r>
              <w:rPr>
                <w:color w:val="000000"/>
                <w:sz w:val="20"/>
                <w:szCs w:val="20"/>
              </w:rPr>
              <w:t>Not expected</w:t>
            </w:r>
          </w:p>
        </w:tc>
      </w:tr>
    </w:tbl>
    <w:p w:rsidR="0045671A" w:rsidRDefault="005F687E">
      <w:pPr>
        <w:ind w:left="720"/>
        <w:rPr>
          <w:rFonts w:ascii="Times" w:eastAsia="Times" w:hAnsi="Times" w:cs="Times"/>
          <w:b/>
          <w:color w:val="000000"/>
          <w:sz w:val="12"/>
          <w:szCs w:val="12"/>
        </w:rPr>
      </w:pPr>
      <w:r>
        <w:rPr>
          <w:rFonts w:ascii="Times" w:eastAsia="Times" w:hAnsi="Times" w:cs="Times"/>
          <w:b/>
          <w:color w:val="000000"/>
          <w:sz w:val="12"/>
          <w:szCs w:val="12"/>
        </w:rPr>
        <w:t>LD</w:t>
      </w:r>
      <w:r>
        <w:rPr>
          <w:rFonts w:ascii="Times" w:eastAsia="Times" w:hAnsi="Times" w:cs="Times"/>
          <w:b/>
          <w:color w:val="000000"/>
          <w:sz w:val="12"/>
          <w:szCs w:val="12"/>
          <w:vertAlign w:val="subscript"/>
        </w:rPr>
        <w:t>50</w:t>
      </w:r>
      <w:r>
        <w:rPr>
          <w:rFonts w:ascii="Times" w:eastAsia="Times" w:hAnsi="Times" w:cs="Times"/>
          <w:b/>
          <w:color w:val="000000"/>
          <w:sz w:val="12"/>
          <w:szCs w:val="12"/>
        </w:rPr>
        <w:t xml:space="preserve"> (Lethal Dose) or LC</w:t>
      </w:r>
      <w:r>
        <w:rPr>
          <w:rFonts w:ascii="Times" w:eastAsia="Times" w:hAnsi="Times" w:cs="Times"/>
          <w:b/>
          <w:color w:val="000000"/>
          <w:sz w:val="12"/>
          <w:szCs w:val="12"/>
          <w:vertAlign w:val="subscript"/>
        </w:rPr>
        <w:t>50</w:t>
      </w:r>
      <w:r>
        <w:rPr>
          <w:rFonts w:ascii="Times" w:eastAsia="Times" w:hAnsi="Times" w:cs="Times"/>
          <w:b/>
          <w:color w:val="000000"/>
          <w:sz w:val="12"/>
          <w:szCs w:val="12"/>
        </w:rPr>
        <w:t xml:space="preserve"> (Lethal Concentration) is the dose at which 50% of the test population dies.  Greater than symbol (&gt;) listed for inhalation studies indicates an LC</w:t>
      </w:r>
      <w:r>
        <w:rPr>
          <w:rFonts w:ascii="Times" w:eastAsia="Times" w:hAnsi="Times" w:cs="Times"/>
          <w:b/>
          <w:color w:val="000000"/>
          <w:sz w:val="12"/>
          <w:szCs w:val="12"/>
          <w:vertAlign w:val="subscript"/>
        </w:rPr>
        <w:t>50</w:t>
      </w:r>
      <w:r>
        <w:rPr>
          <w:rFonts w:ascii="Times" w:eastAsia="Times" w:hAnsi="Times" w:cs="Times"/>
          <w:b/>
          <w:color w:val="000000"/>
          <w:sz w:val="12"/>
          <w:szCs w:val="12"/>
        </w:rPr>
        <w:t xml:space="preserve"> was not determined at the concentration(s) evaluated. Data presented in the table was developed by members of a consortium.</w:t>
      </w:r>
    </w:p>
    <w:p w:rsidR="0045671A" w:rsidRDefault="0045671A">
      <w:pPr>
        <w:jc w:val="cente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proofErr w:type="gramStart"/>
      <w:r>
        <w:rPr>
          <w:rFonts w:ascii="Times" w:eastAsia="Times" w:hAnsi="Times" w:cs="Times"/>
          <w:b/>
          <w:color w:val="000000"/>
          <w:sz w:val="20"/>
          <w:szCs w:val="20"/>
        </w:rPr>
        <w:t>Table 2.</w:t>
      </w:r>
      <w:proofErr w:type="gramEnd"/>
      <w:r>
        <w:rPr>
          <w:rFonts w:ascii="Times" w:eastAsia="Times" w:hAnsi="Times" w:cs="Times"/>
          <w:b/>
          <w:color w:val="000000"/>
          <w:sz w:val="20"/>
          <w:szCs w:val="20"/>
        </w:rPr>
        <w:t xml:space="preserve"> </w:t>
      </w:r>
      <w:r>
        <w:rPr>
          <w:color w:val="000000"/>
          <w:sz w:val="20"/>
          <w:szCs w:val="20"/>
        </w:rPr>
        <w:t>Summary of Acute Hazards Reported for Chemicals used in Gas Odorant Blends.</w:t>
      </w: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p w:rsidR="0045671A" w:rsidRDefault="0045671A">
      <w:pPr>
        <w:rPr>
          <w:rFonts w:ascii="Times" w:eastAsia="Times" w:hAnsi="Times" w:cs="Times"/>
          <w:b/>
          <w:color w:val="000000"/>
          <w:sz w:val="20"/>
          <w:szCs w:val="20"/>
        </w:rPr>
      </w:pPr>
    </w:p>
    <w:tbl>
      <w:tblPr>
        <w:tblStyle w:val="a1"/>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2"/>
        <w:gridCol w:w="2006"/>
        <w:gridCol w:w="1637"/>
        <w:gridCol w:w="1795"/>
        <w:gridCol w:w="1536"/>
      </w:tblGrid>
      <w:tr w:rsidR="0045671A">
        <w:trPr>
          <w:trHeight w:val="20"/>
          <w:jc w:val="center"/>
        </w:trPr>
        <w:tc>
          <w:tcPr>
            <w:tcW w:w="1882" w:type="dxa"/>
            <w:tcBorders>
              <w:top w:val="single" w:sz="4" w:space="0" w:color="000000"/>
              <w:left w:val="single" w:sz="4" w:space="0" w:color="000000"/>
              <w:bottom w:val="single" w:sz="4" w:space="0" w:color="000000"/>
            </w:tcBorders>
          </w:tcPr>
          <w:p w:rsidR="0045671A" w:rsidRDefault="0045671A">
            <w:pPr>
              <w:jc w:val="cente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Organization</w:t>
            </w:r>
          </w:p>
        </w:tc>
        <w:tc>
          <w:tcPr>
            <w:tcW w:w="2006" w:type="dxa"/>
            <w:tcBorders>
              <w:top w:val="single" w:sz="4" w:space="0" w:color="000000"/>
              <w:bottom w:val="single" w:sz="4" w:space="0" w:color="000000"/>
            </w:tcBorders>
          </w:tcPr>
          <w:p w:rsidR="0045671A" w:rsidRDefault="0045671A">
            <w:pPr>
              <w:jc w:val="cente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ACGIH® TLV®</w:t>
            </w:r>
          </w:p>
        </w:tc>
        <w:tc>
          <w:tcPr>
            <w:tcW w:w="1637" w:type="dxa"/>
            <w:tcBorders>
              <w:top w:val="single" w:sz="4" w:space="0" w:color="000000"/>
              <w:bottom w:val="single" w:sz="4" w:space="0" w:color="000000"/>
            </w:tcBorders>
          </w:tcPr>
          <w:p w:rsidR="0045671A" w:rsidRDefault="0045671A">
            <w:pPr>
              <w:jc w:val="cente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OSHA PEL</w:t>
            </w:r>
          </w:p>
        </w:tc>
        <w:tc>
          <w:tcPr>
            <w:tcW w:w="1795" w:type="dxa"/>
            <w:tcBorders>
              <w:top w:val="single" w:sz="4" w:space="0" w:color="000000"/>
              <w:bottom w:val="single" w:sz="4" w:space="0" w:color="000000"/>
            </w:tcBorders>
          </w:tcPr>
          <w:p w:rsidR="0045671A" w:rsidRDefault="0045671A">
            <w:pPr>
              <w:jc w:val="cente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NIOSH REL</w:t>
            </w:r>
          </w:p>
        </w:tc>
        <w:tc>
          <w:tcPr>
            <w:tcW w:w="1536" w:type="dxa"/>
            <w:tcBorders>
              <w:top w:val="single" w:sz="4" w:space="0" w:color="000000"/>
              <w:bottom w:val="single" w:sz="4" w:space="0" w:color="000000"/>
              <w:right w:val="single" w:sz="4" w:space="0" w:color="000000"/>
            </w:tcBorders>
          </w:tcPr>
          <w:p w:rsidR="0045671A" w:rsidRDefault="0045671A">
            <w:pPr>
              <w:jc w:val="cente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MAK</w:t>
            </w:r>
          </w:p>
        </w:tc>
      </w:tr>
      <w:tr w:rsidR="0045671A">
        <w:trPr>
          <w:trHeight w:val="20"/>
          <w:jc w:val="center"/>
        </w:trPr>
        <w:tc>
          <w:tcPr>
            <w:tcW w:w="1882" w:type="dxa"/>
            <w:tcBorders>
              <w:top w:val="single" w:sz="4" w:space="0" w:color="000000"/>
            </w:tcBorders>
          </w:tcPr>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Chemical</w:t>
            </w:r>
          </w:p>
        </w:tc>
        <w:tc>
          <w:tcPr>
            <w:tcW w:w="2006" w:type="dxa"/>
            <w:tcBorders>
              <w:top w:val="single" w:sz="4" w:space="0" w:color="000000"/>
            </w:tcBorders>
            <w:shd w:val="clear" w:color="auto" w:fill="CCCCCC"/>
          </w:tcPr>
          <w:p w:rsidR="0045671A" w:rsidRDefault="0045671A">
            <w:pPr>
              <w:rPr>
                <w:rFonts w:ascii="Times" w:eastAsia="Times" w:hAnsi="Times" w:cs="Times"/>
                <w:b/>
                <w:color w:val="000000"/>
                <w:sz w:val="20"/>
                <w:szCs w:val="20"/>
              </w:rPr>
            </w:pPr>
          </w:p>
        </w:tc>
        <w:tc>
          <w:tcPr>
            <w:tcW w:w="1637" w:type="dxa"/>
            <w:tcBorders>
              <w:top w:val="single" w:sz="4" w:space="0" w:color="000000"/>
            </w:tcBorders>
            <w:shd w:val="clear" w:color="auto" w:fill="CCCCCC"/>
          </w:tcPr>
          <w:p w:rsidR="0045671A" w:rsidRDefault="0045671A">
            <w:pPr>
              <w:jc w:val="center"/>
              <w:rPr>
                <w:rFonts w:ascii="Times" w:eastAsia="Times" w:hAnsi="Times" w:cs="Times"/>
                <w:b/>
                <w:color w:val="000000"/>
                <w:sz w:val="20"/>
                <w:szCs w:val="20"/>
              </w:rPr>
            </w:pPr>
          </w:p>
        </w:tc>
        <w:tc>
          <w:tcPr>
            <w:tcW w:w="1795" w:type="dxa"/>
            <w:tcBorders>
              <w:top w:val="single" w:sz="4" w:space="0" w:color="000000"/>
            </w:tcBorders>
            <w:shd w:val="clear" w:color="auto" w:fill="CCCCCC"/>
          </w:tcPr>
          <w:p w:rsidR="0045671A" w:rsidRDefault="0045671A">
            <w:pPr>
              <w:jc w:val="center"/>
              <w:rPr>
                <w:rFonts w:ascii="Times" w:eastAsia="Times" w:hAnsi="Times" w:cs="Times"/>
                <w:b/>
                <w:color w:val="000000"/>
                <w:sz w:val="20"/>
                <w:szCs w:val="20"/>
              </w:rPr>
            </w:pPr>
          </w:p>
        </w:tc>
        <w:tc>
          <w:tcPr>
            <w:tcW w:w="1536" w:type="dxa"/>
            <w:tcBorders>
              <w:top w:val="single" w:sz="4" w:space="0" w:color="000000"/>
            </w:tcBorders>
            <w:shd w:val="clear" w:color="auto" w:fill="CCCCCC"/>
          </w:tcPr>
          <w:p w:rsidR="0045671A" w:rsidRDefault="0045671A">
            <w:pPr>
              <w:jc w:val="center"/>
              <w:rPr>
                <w:rFonts w:ascii="Times" w:eastAsia="Times" w:hAnsi="Times" w:cs="Times"/>
                <w:b/>
                <w:color w:val="000000"/>
                <w:sz w:val="20"/>
                <w:szCs w:val="20"/>
              </w:rPr>
            </w:pPr>
          </w:p>
        </w:tc>
      </w:tr>
      <w:tr w:rsidR="0045671A">
        <w:trPr>
          <w:trHeight w:val="20"/>
          <w:jc w:val="center"/>
        </w:trPr>
        <w:tc>
          <w:tcPr>
            <w:tcW w:w="1882" w:type="dxa"/>
          </w:tcPr>
          <w:p w:rsidR="0045671A" w:rsidRDefault="0045671A">
            <w:pPr>
              <w:jc w:val="cente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Ethyl Mercaptan</w:t>
            </w:r>
          </w:p>
          <w:p w:rsidR="0045671A" w:rsidRDefault="0045671A">
            <w:pPr>
              <w:jc w:val="center"/>
              <w:rPr>
                <w:rFonts w:ascii="Times" w:eastAsia="Times" w:hAnsi="Times" w:cs="Times"/>
                <w:b/>
                <w:color w:val="000000"/>
                <w:sz w:val="20"/>
                <w:szCs w:val="20"/>
              </w:rPr>
            </w:pPr>
          </w:p>
        </w:tc>
        <w:tc>
          <w:tcPr>
            <w:tcW w:w="2006" w:type="dxa"/>
          </w:tcPr>
          <w:p w:rsidR="0045671A" w:rsidRDefault="0045671A">
            <w:pPr>
              <w:jc w:val="cente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 xml:space="preserve">0.5 ppm </w:t>
            </w: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(1.3 mg/m</w:t>
            </w:r>
            <w:r>
              <w:rPr>
                <w:rFonts w:ascii="Times" w:eastAsia="Times" w:hAnsi="Times" w:cs="Times"/>
                <w:b/>
                <w:color w:val="000000"/>
                <w:sz w:val="20"/>
                <w:szCs w:val="20"/>
                <w:vertAlign w:val="superscript"/>
              </w:rPr>
              <w:t>3</w:t>
            </w:r>
            <w:r>
              <w:rPr>
                <w:rFonts w:ascii="Times" w:eastAsia="Times" w:hAnsi="Times" w:cs="Times"/>
                <w:b/>
                <w:color w:val="000000"/>
                <w:sz w:val="20"/>
                <w:szCs w:val="20"/>
              </w:rPr>
              <w:t>)</w:t>
            </w:r>
          </w:p>
        </w:tc>
        <w:tc>
          <w:tcPr>
            <w:tcW w:w="1637" w:type="dxa"/>
          </w:tcPr>
          <w:p w:rsidR="0045671A" w:rsidRDefault="0045671A">
            <w:pPr>
              <w:jc w:val="cente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10 ppm (C)</w:t>
            </w: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(25 mg/m</w:t>
            </w:r>
            <w:r>
              <w:rPr>
                <w:rFonts w:ascii="Times" w:eastAsia="Times" w:hAnsi="Times" w:cs="Times"/>
                <w:b/>
                <w:color w:val="000000"/>
                <w:sz w:val="20"/>
                <w:szCs w:val="20"/>
                <w:vertAlign w:val="superscript"/>
              </w:rPr>
              <w:t>3</w:t>
            </w:r>
            <w:r>
              <w:rPr>
                <w:rFonts w:ascii="Times" w:eastAsia="Times" w:hAnsi="Times" w:cs="Times"/>
                <w:b/>
                <w:color w:val="000000"/>
                <w:sz w:val="20"/>
                <w:szCs w:val="20"/>
              </w:rPr>
              <w:t>)</w:t>
            </w:r>
          </w:p>
        </w:tc>
        <w:tc>
          <w:tcPr>
            <w:tcW w:w="1795" w:type="dxa"/>
          </w:tcPr>
          <w:p w:rsidR="0045671A" w:rsidRDefault="0045671A">
            <w:pPr>
              <w:jc w:val="cente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0.5 ppm (C)</w:t>
            </w: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(1.3 mg/m</w:t>
            </w:r>
            <w:r>
              <w:rPr>
                <w:rFonts w:ascii="Times" w:eastAsia="Times" w:hAnsi="Times" w:cs="Times"/>
                <w:b/>
                <w:color w:val="000000"/>
                <w:sz w:val="20"/>
                <w:szCs w:val="20"/>
                <w:vertAlign w:val="superscript"/>
              </w:rPr>
              <w:t>3</w:t>
            </w:r>
            <w:r>
              <w:rPr>
                <w:rFonts w:ascii="Times" w:eastAsia="Times" w:hAnsi="Times" w:cs="Times"/>
                <w:b/>
                <w:color w:val="000000"/>
                <w:sz w:val="20"/>
                <w:szCs w:val="20"/>
              </w:rPr>
              <w:t>) (C)</w:t>
            </w:r>
          </w:p>
        </w:tc>
        <w:tc>
          <w:tcPr>
            <w:tcW w:w="1536" w:type="dxa"/>
          </w:tcPr>
          <w:p w:rsidR="0045671A" w:rsidRDefault="0045671A">
            <w:pPr>
              <w:jc w:val="cente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N/A</w:t>
            </w:r>
          </w:p>
        </w:tc>
      </w:tr>
      <w:tr w:rsidR="0045671A">
        <w:trPr>
          <w:trHeight w:val="20"/>
          <w:jc w:val="center"/>
        </w:trPr>
        <w:tc>
          <w:tcPr>
            <w:tcW w:w="1882" w:type="dxa"/>
          </w:tcPr>
          <w:p w:rsidR="0045671A" w:rsidRDefault="0045671A">
            <w:pPr>
              <w:jc w:val="cente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Normal Propyl Mercaptan</w:t>
            </w:r>
          </w:p>
          <w:p w:rsidR="0045671A" w:rsidRDefault="0045671A">
            <w:pPr>
              <w:jc w:val="center"/>
              <w:rPr>
                <w:rFonts w:ascii="Times" w:eastAsia="Times" w:hAnsi="Times" w:cs="Times"/>
                <w:b/>
                <w:color w:val="000000"/>
                <w:sz w:val="20"/>
                <w:szCs w:val="20"/>
              </w:rPr>
            </w:pPr>
          </w:p>
        </w:tc>
        <w:tc>
          <w:tcPr>
            <w:tcW w:w="2006" w:type="dxa"/>
          </w:tcPr>
          <w:p w:rsidR="0045671A" w:rsidRDefault="0045671A">
            <w:pPr>
              <w:jc w:val="cente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N/A</w:t>
            </w:r>
          </w:p>
          <w:p w:rsidR="0045671A" w:rsidRDefault="0045671A">
            <w:pPr>
              <w:jc w:val="center"/>
              <w:rPr>
                <w:rFonts w:ascii="Times" w:eastAsia="Times" w:hAnsi="Times" w:cs="Times"/>
                <w:b/>
                <w:color w:val="000000"/>
                <w:sz w:val="20"/>
                <w:szCs w:val="20"/>
              </w:rPr>
            </w:pPr>
          </w:p>
        </w:tc>
        <w:tc>
          <w:tcPr>
            <w:tcW w:w="1637" w:type="dxa"/>
          </w:tcPr>
          <w:p w:rsidR="0045671A" w:rsidRDefault="0045671A">
            <w:pPr>
              <w:jc w:val="cente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N/A</w:t>
            </w:r>
          </w:p>
          <w:p w:rsidR="0045671A" w:rsidRDefault="0045671A">
            <w:pPr>
              <w:jc w:val="center"/>
              <w:rPr>
                <w:rFonts w:ascii="Times" w:eastAsia="Times" w:hAnsi="Times" w:cs="Times"/>
                <w:b/>
                <w:color w:val="000000"/>
                <w:sz w:val="20"/>
                <w:szCs w:val="20"/>
              </w:rPr>
            </w:pPr>
          </w:p>
        </w:tc>
        <w:tc>
          <w:tcPr>
            <w:tcW w:w="1795" w:type="dxa"/>
          </w:tcPr>
          <w:p w:rsidR="0045671A" w:rsidRDefault="0045671A">
            <w:pPr>
              <w:jc w:val="cente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0.5 ppm (C)</w:t>
            </w: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(1.6 mg/m</w:t>
            </w:r>
            <w:r>
              <w:rPr>
                <w:rFonts w:ascii="Times" w:eastAsia="Times" w:hAnsi="Times" w:cs="Times"/>
                <w:b/>
                <w:color w:val="000000"/>
                <w:sz w:val="20"/>
                <w:szCs w:val="20"/>
                <w:vertAlign w:val="superscript"/>
              </w:rPr>
              <w:t>3</w:t>
            </w:r>
            <w:r>
              <w:rPr>
                <w:rFonts w:ascii="Times" w:eastAsia="Times" w:hAnsi="Times" w:cs="Times"/>
                <w:b/>
                <w:color w:val="000000"/>
                <w:sz w:val="20"/>
                <w:szCs w:val="20"/>
              </w:rPr>
              <w:t>) (C)</w:t>
            </w:r>
          </w:p>
          <w:p w:rsidR="0045671A" w:rsidRDefault="0045671A">
            <w:pPr>
              <w:rPr>
                <w:rFonts w:ascii="Times" w:eastAsia="Times" w:hAnsi="Times" w:cs="Times"/>
                <w:b/>
                <w:color w:val="000000"/>
                <w:sz w:val="20"/>
                <w:szCs w:val="20"/>
              </w:rPr>
            </w:pPr>
          </w:p>
        </w:tc>
        <w:tc>
          <w:tcPr>
            <w:tcW w:w="1536" w:type="dxa"/>
          </w:tcPr>
          <w:p w:rsidR="0045671A" w:rsidRDefault="0045671A">
            <w:pPr>
              <w:jc w:val="cente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N/A</w:t>
            </w:r>
          </w:p>
        </w:tc>
      </w:tr>
      <w:tr w:rsidR="0045671A">
        <w:trPr>
          <w:trHeight w:val="20"/>
          <w:jc w:val="center"/>
        </w:trPr>
        <w:tc>
          <w:tcPr>
            <w:tcW w:w="1882" w:type="dxa"/>
          </w:tcPr>
          <w:p w:rsidR="0045671A" w:rsidRDefault="0045671A">
            <w:pPr>
              <w:jc w:val="cente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Dimethyl Sulfide</w:t>
            </w:r>
          </w:p>
        </w:tc>
        <w:tc>
          <w:tcPr>
            <w:tcW w:w="2006" w:type="dxa"/>
          </w:tcPr>
          <w:p w:rsidR="0045671A" w:rsidRDefault="0045671A">
            <w:pPr>
              <w:jc w:val="cente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 xml:space="preserve">10 ppm </w:t>
            </w: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(25 mg/m</w:t>
            </w:r>
            <w:r>
              <w:rPr>
                <w:rFonts w:ascii="Times" w:eastAsia="Times" w:hAnsi="Times" w:cs="Times"/>
                <w:b/>
                <w:color w:val="000000"/>
                <w:sz w:val="20"/>
                <w:szCs w:val="20"/>
                <w:vertAlign w:val="superscript"/>
              </w:rPr>
              <w:t>3</w:t>
            </w:r>
            <w:r>
              <w:rPr>
                <w:rFonts w:ascii="Times" w:eastAsia="Times" w:hAnsi="Times" w:cs="Times"/>
                <w:b/>
                <w:color w:val="000000"/>
                <w:sz w:val="20"/>
                <w:szCs w:val="20"/>
              </w:rPr>
              <w:t>)</w:t>
            </w:r>
          </w:p>
        </w:tc>
        <w:tc>
          <w:tcPr>
            <w:tcW w:w="1637" w:type="dxa"/>
          </w:tcPr>
          <w:p w:rsidR="0045671A" w:rsidRDefault="0045671A">
            <w:pPr>
              <w:jc w:val="cente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NA</w:t>
            </w:r>
          </w:p>
          <w:p w:rsidR="0045671A" w:rsidRDefault="0045671A">
            <w:pPr>
              <w:jc w:val="center"/>
              <w:rPr>
                <w:rFonts w:ascii="Times" w:eastAsia="Times" w:hAnsi="Times" w:cs="Times"/>
                <w:b/>
                <w:color w:val="000000"/>
                <w:sz w:val="20"/>
                <w:szCs w:val="20"/>
              </w:rPr>
            </w:pPr>
          </w:p>
        </w:tc>
        <w:tc>
          <w:tcPr>
            <w:tcW w:w="1795" w:type="dxa"/>
          </w:tcPr>
          <w:p w:rsidR="0045671A" w:rsidRDefault="0045671A">
            <w:pPr>
              <w:jc w:val="cente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N/A</w:t>
            </w:r>
          </w:p>
          <w:p w:rsidR="0045671A" w:rsidRDefault="0045671A">
            <w:pPr>
              <w:jc w:val="center"/>
              <w:rPr>
                <w:rFonts w:ascii="Times" w:eastAsia="Times" w:hAnsi="Times" w:cs="Times"/>
                <w:b/>
                <w:color w:val="000000"/>
                <w:sz w:val="20"/>
                <w:szCs w:val="20"/>
              </w:rPr>
            </w:pPr>
          </w:p>
        </w:tc>
        <w:tc>
          <w:tcPr>
            <w:tcW w:w="1536" w:type="dxa"/>
          </w:tcPr>
          <w:p w:rsidR="0045671A" w:rsidRDefault="0045671A">
            <w:pPr>
              <w:jc w:val="cente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N/A</w:t>
            </w:r>
          </w:p>
        </w:tc>
      </w:tr>
      <w:tr w:rsidR="0045671A">
        <w:trPr>
          <w:trHeight w:val="20"/>
          <w:jc w:val="center"/>
        </w:trPr>
        <w:tc>
          <w:tcPr>
            <w:tcW w:w="1882" w:type="dxa"/>
          </w:tcPr>
          <w:p w:rsidR="0045671A" w:rsidRDefault="0045671A">
            <w:pPr>
              <w:jc w:val="cente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proofErr w:type="spellStart"/>
            <w:r>
              <w:rPr>
                <w:rFonts w:ascii="Times" w:eastAsia="Times" w:hAnsi="Times" w:cs="Times"/>
                <w:b/>
                <w:color w:val="000000"/>
                <w:sz w:val="20"/>
                <w:szCs w:val="20"/>
              </w:rPr>
              <w:t>Tetrahydro</w:t>
            </w:r>
            <w:proofErr w:type="spellEnd"/>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thiophene</w:t>
            </w:r>
          </w:p>
          <w:p w:rsidR="0045671A" w:rsidRDefault="0045671A">
            <w:pPr>
              <w:jc w:val="center"/>
              <w:rPr>
                <w:rFonts w:ascii="Times" w:eastAsia="Times" w:hAnsi="Times" w:cs="Times"/>
                <w:b/>
                <w:color w:val="000000"/>
                <w:sz w:val="20"/>
                <w:szCs w:val="20"/>
              </w:rPr>
            </w:pPr>
          </w:p>
        </w:tc>
        <w:tc>
          <w:tcPr>
            <w:tcW w:w="2006" w:type="dxa"/>
          </w:tcPr>
          <w:p w:rsidR="0045671A" w:rsidRDefault="0045671A">
            <w:pPr>
              <w:jc w:val="cente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N/A</w:t>
            </w:r>
          </w:p>
          <w:p w:rsidR="0045671A" w:rsidRDefault="0045671A">
            <w:pPr>
              <w:jc w:val="center"/>
              <w:rPr>
                <w:rFonts w:ascii="Times" w:eastAsia="Times" w:hAnsi="Times" w:cs="Times"/>
                <w:b/>
                <w:color w:val="000000"/>
                <w:sz w:val="20"/>
                <w:szCs w:val="20"/>
              </w:rPr>
            </w:pPr>
          </w:p>
        </w:tc>
        <w:tc>
          <w:tcPr>
            <w:tcW w:w="1637" w:type="dxa"/>
          </w:tcPr>
          <w:p w:rsidR="0045671A" w:rsidRDefault="0045671A">
            <w:pPr>
              <w:jc w:val="cente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N/A</w:t>
            </w:r>
          </w:p>
          <w:p w:rsidR="0045671A" w:rsidRDefault="0045671A">
            <w:pPr>
              <w:jc w:val="center"/>
              <w:rPr>
                <w:rFonts w:ascii="Times" w:eastAsia="Times" w:hAnsi="Times" w:cs="Times"/>
                <w:b/>
                <w:color w:val="000000"/>
                <w:sz w:val="20"/>
                <w:szCs w:val="20"/>
              </w:rPr>
            </w:pPr>
          </w:p>
        </w:tc>
        <w:tc>
          <w:tcPr>
            <w:tcW w:w="1795" w:type="dxa"/>
          </w:tcPr>
          <w:p w:rsidR="0045671A" w:rsidRDefault="0045671A">
            <w:pP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N/A</w:t>
            </w:r>
          </w:p>
          <w:p w:rsidR="0045671A" w:rsidRDefault="0045671A">
            <w:pPr>
              <w:jc w:val="center"/>
              <w:rPr>
                <w:rFonts w:ascii="Times" w:eastAsia="Times" w:hAnsi="Times" w:cs="Times"/>
                <w:b/>
                <w:color w:val="000000"/>
                <w:sz w:val="20"/>
                <w:szCs w:val="20"/>
              </w:rPr>
            </w:pPr>
          </w:p>
        </w:tc>
        <w:tc>
          <w:tcPr>
            <w:tcW w:w="1536" w:type="dxa"/>
          </w:tcPr>
          <w:p w:rsidR="0045671A" w:rsidRDefault="0045671A">
            <w:pPr>
              <w:jc w:val="cente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50 ppm</w:t>
            </w:r>
          </w:p>
          <w:p w:rsidR="0045671A" w:rsidRDefault="005F687E">
            <w:pPr>
              <w:jc w:val="center"/>
              <w:rPr>
                <w:rFonts w:ascii="Times" w:eastAsia="Times" w:hAnsi="Times" w:cs="Times"/>
                <w:b/>
                <w:color w:val="000000"/>
                <w:sz w:val="20"/>
                <w:szCs w:val="20"/>
              </w:rPr>
            </w:pPr>
            <w:r>
              <w:rPr>
                <w:rFonts w:ascii="Times" w:eastAsia="Times" w:hAnsi="Times" w:cs="Times"/>
                <w:b/>
                <w:color w:val="000000"/>
                <w:sz w:val="20"/>
                <w:szCs w:val="20"/>
              </w:rPr>
              <w:t>(180 mg/m</w:t>
            </w:r>
            <w:r>
              <w:rPr>
                <w:rFonts w:ascii="Times" w:eastAsia="Times" w:hAnsi="Times" w:cs="Times"/>
                <w:b/>
                <w:color w:val="000000"/>
                <w:sz w:val="20"/>
                <w:szCs w:val="20"/>
                <w:vertAlign w:val="superscript"/>
              </w:rPr>
              <w:t>3</w:t>
            </w:r>
            <w:r>
              <w:rPr>
                <w:rFonts w:ascii="Times" w:eastAsia="Times" w:hAnsi="Times" w:cs="Times"/>
                <w:b/>
                <w:color w:val="000000"/>
                <w:sz w:val="20"/>
                <w:szCs w:val="20"/>
              </w:rPr>
              <w:t>)</w:t>
            </w:r>
          </w:p>
        </w:tc>
      </w:tr>
    </w:tbl>
    <w:p w:rsidR="0045671A" w:rsidRDefault="005F687E">
      <w:pPr>
        <w:ind w:firstLine="720"/>
        <w:rPr>
          <w:rFonts w:ascii="Times" w:eastAsia="Times" w:hAnsi="Times" w:cs="Times"/>
          <w:b/>
          <w:color w:val="000000"/>
          <w:sz w:val="12"/>
          <w:szCs w:val="12"/>
        </w:rPr>
      </w:pPr>
      <w:r>
        <w:rPr>
          <w:rFonts w:ascii="Times" w:eastAsia="Times" w:hAnsi="Times" w:cs="Times"/>
          <w:b/>
          <w:color w:val="000000"/>
          <w:sz w:val="12"/>
          <w:szCs w:val="12"/>
        </w:rPr>
        <w:t>Ceiling (C):  The concentration that shall not be exceeded during any part of the working exposure.</w:t>
      </w:r>
    </w:p>
    <w:p w:rsidR="0045671A" w:rsidRDefault="005F687E">
      <w:pPr>
        <w:ind w:firstLine="720"/>
        <w:rPr>
          <w:rFonts w:ascii="Times" w:eastAsia="Times" w:hAnsi="Times" w:cs="Times"/>
          <w:b/>
          <w:color w:val="000000"/>
          <w:sz w:val="12"/>
          <w:szCs w:val="12"/>
        </w:rPr>
      </w:pPr>
      <w:r>
        <w:rPr>
          <w:rFonts w:ascii="Times" w:eastAsia="Times" w:hAnsi="Times" w:cs="Times"/>
          <w:b/>
          <w:color w:val="000000"/>
          <w:sz w:val="12"/>
          <w:szCs w:val="12"/>
        </w:rPr>
        <w:t>TWA:  Time weighted average exposure concentration for a conventional 8-hour (TLV®, PEL or up to a 10-hour (REL)) workday and a 40-hour workweek.</w:t>
      </w:r>
    </w:p>
    <w:p w:rsidR="0045671A" w:rsidRDefault="005F687E">
      <w:pPr>
        <w:ind w:firstLine="720"/>
        <w:rPr>
          <w:rFonts w:ascii="Times" w:eastAsia="Times" w:hAnsi="Times" w:cs="Times"/>
          <w:b/>
          <w:color w:val="000000"/>
          <w:sz w:val="12"/>
          <w:szCs w:val="12"/>
        </w:rPr>
      </w:pPr>
      <w:r>
        <w:rPr>
          <w:rFonts w:ascii="Times" w:eastAsia="Times" w:hAnsi="Times" w:cs="Times"/>
          <w:b/>
          <w:color w:val="000000"/>
          <w:sz w:val="12"/>
          <w:szCs w:val="12"/>
        </w:rPr>
        <w:t>OHSA PELs:  U.S. Occupational Safety and Health Administration Permissible Exposure Limits</w:t>
      </w:r>
    </w:p>
    <w:p w:rsidR="0045671A" w:rsidRDefault="005F687E">
      <w:pPr>
        <w:ind w:left="720"/>
        <w:rPr>
          <w:rFonts w:ascii="Times" w:eastAsia="Times" w:hAnsi="Times" w:cs="Times"/>
          <w:b/>
          <w:color w:val="000000"/>
          <w:sz w:val="12"/>
          <w:szCs w:val="12"/>
        </w:rPr>
      </w:pPr>
      <w:r>
        <w:rPr>
          <w:rFonts w:ascii="Times" w:eastAsia="Times" w:hAnsi="Times" w:cs="Times"/>
          <w:b/>
          <w:color w:val="000000"/>
          <w:sz w:val="12"/>
          <w:szCs w:val="12"/>
        </w:rPr>
        <w:t>NIOSH RELs:  U.S. National Institute for Occupational Safety and Health Recommended Exposure Limits.  RELs represent a time-weighted average concentration for up to a 10-hour workday during a 40-hour workweek.</w:t>
      </w:r>
    </w:p>
    <w:p w:rsidR="0045671A" w:rsidRDefault="005F687E">
      <w:pPr>
        <w:ind w:firstLine="720"/>
        <w:rPr>
          <w:rFonts w:ascii="Times" w:eastAsia="Times" w:hAnsi="Times" w:cs="Times"/>
          <w:b/>
          <w:color w:val="000000"/>
          <w:sz w:val="12"/>
          <w:szCs w:val="12"/>
        </w:rPr>
      </w:pPr>
      <w:r>
        <w:rPr>
          <w:rFonts w:ascii="Times" w:eastAsia="Times" w:hAnsi="Times" w:cs="Times"/>
          <w:b/>
          <w:color w:val="000000"/>
          <w:sz w:val="12"/>
          <w:szCs w:val="12"/>
        </w:rPr>
        <w:t>MAK: Federal Republic of Germany Maximum Concentration Values in the Workplace</w:t>
      </w:r>
    </w:p>
    <w:p w:rsidR="0045671A" w:rsidRDefault="005F687E">
      <w:pPr>
        <w:ind w:firstLine="720"/>
        <w:rPr>
          <w:rFonts w:ascii="Times" w:eastAsia="Times" w:hAnsi="Times" w:cs="Times"/>
          <w:b/>
          <w:color w:val="000000"/>
          <w:sz w:val="12"/>
          <w:szCs w:val="12"/>
        </w:rPr>
      </w:pPr>
      <w:r>
        <w:rPr>
          <w:rFonts w:ascii="Times" w:eastAsia="Times" w:hAnsi="Times" w:cs="Times"/>
          <w:b/>
          <w:color w:val="000000"/>
          <w:sz w:val="12"/>
          <w:szCs w:val="12"/>
        </w:rPr>
        <w:t>N/A: indicates not available</w:t>
      </w:r>
    </w:p>
    <w:p w:rsidR="0045671A" w:rsidRDefault="0045671A">
      <w:pPr>
        <w:jc w:val="center"/>
        <w:rPr>
          <w:rFonts w:ascii="Times" w:eastAsia="Times" w:hAnsi="Times" w:cs="Times"/>
          <w:b/>
          <w:color w:val="000000"/>
          <w:sz w:val="20"/>
          <w:szCs w:val="20"/>
        </w:rPr>
      </w:pPr>
    </w:p>
    <w:p w:rsidR="0045671A" w:rsidRDefault="005F687E">
      <w:pPr>
        <w:jc w:val="center"/>
        <w:rPr>
          <w:rFonts w:ascii="Times" w:eastAsia="Times" w:hAnsi="Times" w:cs="Times"/>
          <w:b/>
          <w:color w:val="000000"/>
          <w:sz w:val="20"/>
          <w:szCs w:val="20"/>
        </w:rPr>
      </w:pPr>
      <w:proofErr w:type="gramStart"/>
      <w:r>
        <w:rPr>
          <w:rFonts w:ascii="Times" w:eastAsia="Times" w:hAnsi="Times" w:cs="Times"/>
          <w:b/>
          <w:color w:val="000000"/>
          <w:sz w:val="20"/>
          <w:szCs w:val="20"/>
        </w:rPr>
        <w:t>Table 3.</w:t>
      </w:r>
      <w:proofErr w:type="gramEnd"/>
      <w:r>
        <w:rPr>
          <w:rFonts w:ascii="Times" w:eastAsia="Times" w:hAnsi="Times" w:cs="Times"/>
          <w:b/>
          <w:color w:val="000000"/>
          <w:sz w:val="20"/>
          <w:szCs w:val="20"/>
        </w:rPr>
        <w:t xml:space="preserve"> </w:t>
      </w:r>
      <w:r>
        <w:rPr>
          <w:color w:val="000000"/>
          <w:sz w:val="20"/>
          <w:szCs w:val="20"/>
        </w:rPr>
        <w:t>Occupational Exposure Limits Established for Chemicals used in Gas Odorant Blends.</w:t>
      </w:r>
    </w:p>
    <w:p w:rsidR="0045671A" w:rsidRDefault="0045671A"/>
    <w:p w:rsidR="0045671A" w:rsidRDefault="0045671A"/>
    <w:p w:rsidR="0045671A" w:rsidRDefault="0045671A"/>
    <w:p w:rsidR="0045671A" w:rsidRDefault="0045671A"/>
    <w:p w:rsidR="0045671A" w:rsidRDefault="0045671A"/>
    <w:p w:rsidR="0045671A" w:rsidRDefault="0045671A"/>
    <w:p w:rsidR="0045671A" w:rsidRDefault="0045671A"/>
    <w:p w:rsidR="0045671A" w:rsidRDefault="0045671A"/>
    <w:p w:rsidR="0045671A" w:rsidRDefault="0045671A"/>
    <w:p w:rsidR="0045671A" w:rsidRDefault="0045671A"/>
    <w:p w:rsidR="0045671A" w:rsidRDefault="0045671A"/>
    <w:p w:rsidR="0045671A" w:rsidRDefault="0045671A"/>
    <w:p w:rsidR="0045671A" w:rsidRDefault="0045671A"/>
    <w:p w:rsidR="0045671A" w:rsidRDefault="0045671A"/>
    <w:p w:rsidR="0045671A" w:rsidRDefault="0045671A"/>
    <w:p w:rsidR="0045671A" w:rsidRDefault="0045671A"/>
    <w:p w:rsidR="0045671A" w:rsidRDefault="0045671A"/>
    <w:p w:rsidR="0045671A" w:rsidRDefault="0045671A"/>
    <w:p w:rsidR="0045671A" w:rsidRDefault="0045671A"/>
    <w:p w:rsidR="0045671A" w:rsidRDefault="0045671A"/>
    <w:p w:rsidR="0045671A" w:rsidRDefault="0045671A"/>
    <w:p w:rsidR="0045671A" w:rsidRDefault="0045671A"/>
    <w:p w:rsidR="0045671A" w:rsidRDefault="0045671A"/>
    <w:tbl>
      <w:tblPr>
        <w:tblStyle w:val="a2"/>
        <w:tblW w:w="4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3"/>
        <w:gridCol w:w="766"/>
      </w:tblGrid>
      <w:tr w:rsidR="0045671A">
        <w:trPr>
          <w:trHeight w:val="467"/>
          <w:jc w:val="center"/>
        </w:trPr>
        <w:tc>
          <w:tcPr>
            <w:tcW w:w="3953" w:type="dxa"/>
            <w:vAlign w:val="center"/>
          </w:tcPr>
          <w:p w:rsidR="0045671A" w:rsidRDefault="005F687E">
            <w:pPr>
              <w:jc w:val="center"/>
              <w:rPr>
                <w:b/>
                <w:color w:val="000000"/>
                <w:sz w:val="20"/>
                <w:szCs w:val="20"/>
                <w:u w:val="single"/>
              </w:rPr>
            </w:pPr>
            <w:r>
              <w:rPr>
                <w:b/>
                <w:color w:val="000000"/>
                <w:sz w:val="20"/>
                <w:szCs w:val="20"/>
                <w:u w:val="single"/>
              </w:rPr>
              <w:t>Air Purifying Respirators</w:t>
            </w:r>
          </w:p>
        </w:tc>
        <w:tc>
          <w:tcPr>
            <w:tcW w:w="766" w:type="dxa"/>
            <w:vAlign w:val="center"/>
          </w:tcPr>
          <w:p w:rsidR="0045671A" w:rsidRDefault="005F687E">
            <w:pPr>
              <w:jc w:val="center"/>
              <w:rPr>
                <w:b/>
                <w:color w:val="000000"/>
                <w:sz w:val="20"/>
                <w:szCs w:val="20"/>
                <w:u w:val="single"/>
              </w:rPr>
            </w:pPr>
            <w:r>
              <w:rPr>
                <w:b/>
                <w:color w:val="000000"/>
                <w:sz w:val="20"/>
                <w:szCs w:val="20"/>
                <w:u w:val="single"/>
              </w:rPr>
              <w:t>APF</w:t>
            </w:r>
          </w:p>
        </w:tc>
      </w:tr>
      <w:tr w:rsidR="0045671A">
        <w:trPr>
          <w:trHeight w:val="562"/>
          <w:jc w:val="center"/>
        </w:trPr>
        <w:tc>
          <w:tcPr>
            <w:tcW w:w="3953" w:type="dxa"/>
          </w:tcPr>
          <w:p w:rsidR="0045671A" w:rsidRDefault="005F687E">
            <w:pPr>
              <w:rPr>
                <w:color w:val="000000"/>
                <w:sz w:val="20"/>
                <w:szCs w:val="20"/>
              </w:rPr>
            </w:pPr>
            <w:r>
              <w:rPr>
                <w:color w:val="000000"/>
                <w:sz w:val="20"/>
                <w:szCs w:val="20"/>
              </w:rPr>
              <w:t>• Half facepiece (maintenance-free and</w:t>
            </w:r>
          </w:p>
          <w:p w:rsidR="0045671A" w:rsidRDefault="005F687E">
            <w:pPr>
              <w:rPr>
                <w:color w:val="000000"/>
                <w:sz w:val="20"/>
                <w:szCs w:val="20"/>
              </w:rPr>
            </w:pPr>
            <w:r>
              <w:rPr>
                <w:color w:val="000000"/>
                <w:sz w:val="20"/>
                <w:szCs w:val="20"/>
              </w:rPr>
              <w:t xml:space="preserve">dual cartridge) </w:t>
            </w:r>
          </w:p>
        </w:tc>
        <w:tc>
          <w:tcPr>
            <w:tcW w:w="766" w:type="dxa"/>
          </w:tcPr>
          <w:p w:rsidR="0045671A" w:rsidRDefault="005F687E">
            <w:pPr>
              <w:jc w:val="center"/>
              <w:rPr>
                <w:color w:val="000000"/>
                <w:sz w:val="20"/>
                <w:szCs w:val="20"/>
              </w:rPr>
            </w:pPr>
            <w:r>
              <w:rPr>
                <w:color w:val="000000"/>
                <w:sz w:val="20"/>
                <w:szCs w:val="20"/>
              </w:rPr>
              <w:t>10</w:t>
            </w:r>
          </w:p>
        </w:tc>
      </w:tr>
      <w:tr w:rsidR="0045671A">
        <w:trPr>
          <w:jc w:val="center"/>
        </w:trPr>
        <w:tc>
          <w:tcPr>
            <w:tcW w:w="3953" w:type="dxa"/>
          </w:tcPr>
          <w:p w:rsidR="0045671A" w:rsidRDefault="005F687E">
            <w:pPr>
              <w:rPr>
                <w:color w:val="000000"/>
                <w:sz w:val="20"/>
                <w:szCs w:val="20"/>
              </w:rPr>
            </w:pPr>
            <w:r>
              <w:rPr>
                <w:color w:val="000000"/>
                <w:sz w:val="20"/>
                <w:szCs w:val="20"/>
              </w:rPr>
              <w:t xml:space="preserve">• Full facepiece </w:t>
            </w:r>
          </w:p>
        </w:tc>
        <w:tc>
          <w:tcPr>
            <w:tcW w:w="766" w:type="dxa"/>
          </w:tcPr>
          <w:p w:rsidR="0045671A" w:rsidRDefault="005F687E">
            <w:pPr>
              <w:jc w:val="center"/>
              <w:rPr>
                <w:color w:val="000000"/>
                <w:sz w:val="20"/>
                <w:szCs w:val="20"/>
              </w:rPr>
            </w:pPr>
            <w:r>
              <w:rPr>
                <w:color w:val="000000"/>
                <w:sz w:val="20"/>
                <w:szCs w:val="20"/>
              </w:rPr>
              <w:t>50</w:t>
            </w:r>
          </w:p>
        </w:tc>
      </w:tr>
      <w:tr w:rsidR="0045671A">
        <w:trPr>
          <w:trHeight w:val="485"/>
          <w:jc w:val="center"/>
        </w:trPr>
        <w:tc>
          <w:tcPr>
            <w:tcW w:w="4719" w:type="dxa"/>
            <w:gridSpan w:val="2"/>
            <w:vAlign w:val="center"/>
          </w:tcPr>
          <w:p w:rsidR="0045671A" w:rsidRDefault="005F687E">
            <w:pPr>
              <w:jc w:val="center"/>
              <w:rPr>
                <w:b/>
                <w:color w:val="000000"/>
                <w:sz w:val="20"/>
                <w:szCs w:val="20"/>
                <w:u w:val="single"/>
              </w:rPr>
            </w:pPr>
            <w:r>
              <w:rPr>
                <w:b/>
                <w:color w:val="000000"/>
                <w:sz w:val="20"/>
                <w:szCs w:val="20"/>
                <w:u w:val="single"/>
              </w:rPr>
              <w:t>Powered Air Purifying Respirators</w:t>
            </w:r>
          </w:p>
        </w:tc>
      </w:tr>
      <w:tr w:rsidR="0045671A">
        <w:trPr>
          <w:jc w:val="center"/>
        </w:trPr>
        <w:tc>
          <w:tcPr>
            <w:tcW w:w="4719" w:type="dxa"/>
            <w:gridSpan w:val="2"/>
          </w:tcPr>
          <w:p w:rsidR="0045671A" w:rsidRDefault="005F687E">
            <w:pPr>
              <w:rPr>
                <w:color w:val="000000"/>
                <w:sz w:val="20"/>
                <w:szCs w:val="20"/>
              </w:rPr>
            </w:pPr>
            <w:r>
              <w:rPr>
                <w:color w:val="000000"/>
                <w:sz w:val="20"/>
                <w:szCs w:val="20"/>
              </w:rPr>
              <w:t>• Loose-fitting facepiece (e.g., L-501,</w:t>
            </w:r>
          </w:p>
        </w:tc>
      </w:tr>
      <w:tr w:rsidR="0045671A">
        <w:trPr>
          <w:jc w:val="center"/>
        </w:trPr>
        <w:tc>
          <w:tcPr>
            <w:tcW w:w="3953" w:type="dxa"/>
          </w:tcPr>
          <w:p w:rsidR="0045671A" w:rsidRDefault="005F687E">
            <w:pPr>
              <w:rPr>
                <w:color w:val="000000"/>
                <w:sz w:val="20"/>
                <w:szCs w:val="20"/>
              </w:rPr>
            </w:pPr>
            <w:r>
              <w:rPr>
                <w:color w:val="000000"/>
                <w:sz w:val="20"/>
                <w:szCs w:val="20"/>
              </w:rPr>
              <w:t xml:space="preserve">Airstream™) </w:t>
            </w:r>
          </w:p>
        </w:tc>
        <w:tc>
          <w:tcPr>
            <w:tcW w:w="766" w:type="dxa"/>
          </w:tcPr>
          <w:p w:rsidR="0045671A" w:rsidRDefault="005F687E">
            <w:pPr>
              <w:jc w:val="center"/>
              <w:rPr>
                <w:color w:val="000000"/>
                <w:sz w:val="20"/>
                <w:szCs w:val="20"/>
              </w:rPr>
            </w:pPr>
            <w:r>
              <w:rPr>
                <w:color w:val="000000"/>
                <w:sz w:val="20"/>
                <w:szCs w:val="20"/>
              </w:rPr>
              <w:t>25</w:t>
            </w:r>
          </w:p>
        </w:tc>
      </w:tr>
      <w:tr w:rsidR="0045671A">
        <w:trPr>
          <w:jc w:val="center"/>
        </w:trPr>
        <w:tc>
          <w:tcPr>
            <w:tcW w:w="3953" w:type="dxa"/>
          </w:tcPr>
          <w:p w:rsidR="0045671A" w:rsidRDefault="005F687E">
            <w:pPr>
              <w:rPr>
                <w:color w:val="000000"/>
                <w:sz w:val="20"/>
                <w:szCs w:val="20"/>
              </w:rPr>
            </w:pPr>
            <w:r>
              <w:rPr>
                <w:color w:val="000000"/>
                <w:sz w:val="20"/>
                <w:szCs w:val="20"/>
              </w:rPr>
              <w:t xml:space="preserve">• Half facepiece </w:t>
            </w:r>
          </w:p>
        </w:tc>
        <w:tc>
          <w:tcPr>
            <w:tcW w:w="766" w:type="dxa"/>
          </w:tcPr>
          <w:p w:rsidR="0045671A" w:rsidRDefault="005F687E">
            <w:pPr>
              <w:jc w:val="center"/>
              <w:rPr>
                <w:color w:val="000000"/>
                <w:sz w:val="20"/>
                <w:szCs w:val="20"/>
              </w:rPr>
            </w:pPr>
            <w:r>
              <w:rPr>
                <w:color w:val="000000"/>
                <w:sz w:val="20"/>
                <w:szCs w:val="20"/>
              </w:rPr>
              <w:t>50</w:t>
            </w:r>
          </w:p>
        </w:tc>
      </w:tr>
      <w:tr w:rsidR="0045671A">
        <w:trPr>
          <w:trHeight w:val="332"/>
          <w:jc w:val="center"/>
        </w:trPr>
        <w:tc>
          <w:tcPr>
            <w:tcW w:w="3953" w:type="dxa"/>
          </w:tcPr>
          <w:p w:rsidR="0045671A" w:rsidRDefault="005F687E">
            <w:pPr>
              <w:rPr>
                <w:color w:val="000000"/>
                <w:sz w:val="20"/>
                <w:szCs w:val="20"/>
              </w:rPr>
            </w:pPr>
            <w:r>
              <w:rPr>
                <w:color w:val="000000"/>
                <w:sz w:val="20"/>
                <w:szCs w:val="20"/>
              </w:rPr>
              <w:t xml:space="preserve">• Full facepiece, helmet, or hood </w:t>
            </w:r>
          </w:p>
        </w:tc>
        <w:tc>
          <w:tcPr>
            <w:tcW w:w="766" w:type="dxa"/>
          </w:tcPr>
          <w:p w:rsidR="0045671A" w:rsidRDefault="005F687E">
            <w:pPr>
              <w:jc w:val="center"/>
              <w:rPr>
                <w:color w:val="000000"/>
                <w:sz w:val="20"/>
                <w:szCs w:val="20"/>
              </w:rPr>
            </w:pPr>
            <w:r>
              <w:rPr>
                <w:color w:val="000000"/>
                <w:sz w:val="20"/>
                <w:szCs w:val="20"/>
              </w:rPr>
              <w:t>1000</w:t>
            </w:r>
          </w:p>
        </w:tc>
      </w:tr>
      <w:tr w:rsidR="0045671A">
        <w:trPr>
          <w:trHeight w:val="503"/>
          <w:jc w:val="center"/>
        </w:trPr>
        <w:tc>
          <w:tcPr>
            <w:tcW w:w="4719" w:type="dxa"/>
            <w:gridSpan w:val="2"/>
            <w:vAlign w:val="center"/>
          </w:tcPr>
          <w:p w:rsidR="0045671A" w:rsidRDefault="005F687E">
            <w:pPr>
              <w:jc w:val="center"/>
              <w:rPr>
                <w:color w:val="000000"/>
                <w:sz w:val="20"/>
                <w:szCs w:val="20"/>
              </w:rPr>
            </w:pPr>
            <w:r>
              <w:rPr>
                <w:b/>
                <w:color w:val="000000"/>
                <w:sz w:val="20"/>
                <w:szCs w:val="20"/>
                <w:u w:val="single"/>
              </w:rPr>
              <w:t>Supplied Air Respirators (airline)</w:t>
            </w:r>
          </w:p>
        </w:tc>
      </w:tr>
      <w:tr w:rsidR="0045671A">
        <w:trPr>
          <w:jc w:val="center"/>
        </w:trPr>
        <w:tc>
          <w:tcPr>
            <w:tcW w:w="4719" w:type="dxa"/>
            <w:gridSpan w:val="2"/>
          </w:tcPr>
          <w:p w:rsidR="0045671A" w:rsidRDefault="005F687E">
            <w:pPr>
              <w:rPr>
                <w:color w:val="000000"/>
                <w:sz w:val="20"/>
                <w:szCs w:val="20"/>
              </w:rPr>
            </w:pPr>
            <w:r>
              <w:rPr>
                <w:color w:val="000000"/>
                <w:sz w:val="20"/>
                <w:szCs w:val="20"/>
              </w:rPr>
              <w:t>• Continuous Flow</w:t>
            </w:r>
          </w:p>
        </w:tc>
      </w:tr>
      <w:tr w:rsidR="0045671A">
        <w:trPr>
          <w:jc w:val="center"/>
        </w:trPr>
        <w:tc>
          <w:tcPr>
            <w:tcW w:w="3953" w:type="dxa"/>
          </w:tcPr>
          <w:p w:rsidR="0045671A" w:rsidRDefault="005F687E">
            <w:pPr>
              <w:rPr>
                <w:color w:val="000000"/>
                <w:sz w:val="20"/>
                <w:szCs w:val="20"/>
              </w:rPr>
            </w:pPr>
            <w:r>
              <w:rPr>
                <w:color w:val="000000"/>
                <w:sz w:val="20"/>
                <w:szCs w:val="20"/>
              </w:rPr>
              <w:t>–Loose-fitting facepiece</w:t>
            </w:r>
          </w:p>
        </w:tc>
        <w:tc>
          <w:tcPr>
            <w:tcW w:w="766" w:type="dxa"/>
          </w:tcPr>
          <w:p w:rsidR="0045671A" w:rsidRDefault="005F687E">
            <w:pPr>
              <w:jc w:val="center"/>
              <w:rPr>
                <w:color w:val="000000"/>
                <w:sz w:val="20"/>
                <w:szCs w:val="20"/>
              </w:rPr>
            </w:pPr>
            <w:r>
              <w:rPr>
                <w:color w:val="000000"/>
                <w:sz w:val="20"/>
                <w:szCs w:val="20"/>
              </w:rPr>
              <w:t>25</w:t>
            </w:r>
          </w:p>
        </w:tc>
      </w:tr>
      <w:tr w:rsidR="0045671A">
        <w:trPr>
          <w:jc w:val="center"/>
        </w:trPr>
        <w:tc>
          <w:tcPr>
            <w:tcW w:w="3953" w:type="dxa"/>
          </w:tcPr>
          <w:p w:rsidR="0045671A" w:rsidRDefault="005F687E">
            <w:pPr>
              <w:rPr>
                <w:color w:val="000000"/>
                <w:sz w:val="20"/>
                <w:szCs w:val="20"/>
              </w:rPr>
            </w:pPr>
            <w:r>
              <w:rPr>
                <w:color w:val="000000"/>
                <w:sz w:val="20"/>
                <w:szCs w:val="20"/>
              </w:rPr>
              <w:t xml:space="preserve">–Half facepiece </w:t>
            </w:r>
          </w:p>
        </w:tc>
        <w:tc>
          <w:tcPr>
            <w:tcW w:w="766" w:type="dxa"/>
          </w:tcPr>
          <w:p w:rsidR="0045671A" w:rsidRDefault="005F687E">
            <w:pPr>
              <w:jc w:val="center"/>
              <w:rPr>
                <w:color w:val="000000"/>
                <w:sz w:val="20"/>
                <w:szCs w:val="20"/>
              </w:rPr>
            </w:pPr>
            <w:r>
              <w:rPr>
                <w:color w:val="000000"/>
                <w:sz w:val="20"/>
                <w:szCs w:val="20"/>
              </w:rPr>
              <w:t>50</w:t>
            </w:r>
          </w:p>
        </w:tc>
      </w:tr>
      <w:tr w:rsidR="0045671A">
        <w:trPr>
          <w:jc w:val="center"/>
        </w:trPr>
        <w:tc>
          <w:tcPr>
            <w:tcW w:w="3953" w:type="dxa"/>
          </w:tcPr>
          <w:p w:rsidR="0045671A" w:rsidRDefault="005F687E">
            <w:pPr>
              <w:rPr>
                <w:color w:val="000000"/>
                <w:sz w:val="20"/>
                <w:szCs w:val="20"/>
              </w:rPr>
            </w:pPr>
            <w:r>
              <w:rPr>
                <w:color w:val="000000"/>
                <w:sz w:val="20"/>
                <w:szCs w:val="20"/>
              </w:rPr>
              <w:t>–Full facepiece, helmet, or hood</w:t>
            </w:r>
          </w:p>
        </w:tc>
        <w:tc>
          <w:tcPr>
            <w:tcW w:w="766" w:type="dxa"/>
          </w:tcPr>
          <w:p w:rsidR="0045671A" w:rsidRDefault="005F687E">
            <w:pPr>
              <w:jc w:val="center"/>
              <w:rPr>
                <w:color w:val="000000"/>
                <w:sz w:val="20"/>
                <w:szCs w:val="20"/>
              </w:rPr>
            </w:pPr>
            <w:r>
              <w:rPr>
                <w:color w:val="000000"/>
                <w:sz w:val="20"/>
                <w:szCs w:val="20"/>
              </w:rPr>
              <w:t>1000</w:t>
            </w:r>
          </w:p>
        </w:tc>
      </w:tr>
      <w:tr w:rsidR="0045671A">
        <w:trPr>
          <w:trHeight w:val="562"/>
          <w:jc w:val="center"/>
        </w:trPr>
        <w:tc>
          <w:tcPr>
            <w:tcW w:w="3953" w:type="dxa"/>
          </w:tcPr>
          <w:p w:rsidR="0045671A" w:rsidRDefault="005F687E">
            <w:pPr>
              <w:rPr>
                <w:color w:val="000000"/>
                <w:sz w:val="20"/>
                <w:szCs w:val="20"/>
              </w:rPr>
            </w:pPr>
            <w:r>
              <w:rPr>
                <w:color w:val="000000"/>
                <w:sz w:val="20"/>
                <w:szCs w:val="20"/>
              </w:rPr>
              <w:t>• Pressure Demand with Full facepiece</w:t>
            </w:r>
          </w:p>
        </w:tc>
        <w:tc>
          <w:tcPr>
            <w:tcW w:w="766" w:type="dxa"/>
          </w:tcPr>
          <w:p w:rsidR="0045671A" w:rsidRDefault="005F687E">
            <w:pPr>
              <w:jc w:val="center"/>
              <w:rPr>
                <w:color w:val="000000"/>
                <w:sz w:val="20"/>
                <w:szCs w:val="20"/>
              </w:rPr>
            </w:pPr>
            <w:r>
              <w:rPr>
                <w:color w:val="000000"/>
                <w:sz w:val="20"/>
                <w:szCs w:val="20"/>
              </w:rPr>
              <w:t>1000</w:t>
            </w:r>
          </w:p>
        </w:tc>
      </w:tr>
      <w:tr w:rsidR="0045671A">
        <w:trPr>
          <w:trHeight w:val="562"/>
          <w:jc w:val="center"/>
        </w:trPr>
        <w:tc>
          <w:tcPr>
            <w:tcW w:w="3953" w:type="dxa"/>
          </w:tcPr>
          <w:p w:rsidR="0045671A" w:rsidRDefault="005F687E">
            <w:pPr>
              <w:rPr>
                <w:color w:val="000000"/>
                <w:sz w:val="20"/>
                <w:szCs w:val="20"/>
              </w:rPr>
            </w:pPr>
            <w:r>
              <w:rPr>
                <w:color w:val="000000"/>
                <w:sz w:val="20"/>
                <w:szCs w:val="20"/>
              </w:rPr>
              <w:t xml:space="preserve">•Pressure Demand Airline with Escape SCBA. </w:t>
            </w:r>
          </w:p>
          <w:p w:rsidR="0045671A" w:rsidRDefault="005F687E">
            <w:pPr>
              <w:rPr>
                <w:color w:val="000000"/>
                <w:sz w:val="20"/>
                <w:szCs w:val="20"/>
              </w:rPr>
            </w:pPr>
            <w:r>
              <w:rPr>
                <w:color w:val="000000"/>
                <w:sz w:val="20"/>
                <w:szCs w:val="20"/>
              </w:rPr>
              <w:t>unknown and IDLH atmospheres</w:t>
            </w:r>
          </w:p>
        </w:tc>
        <w:tc>
          <w:tcPr>
            <w:tcW w:w="766" w:type="dxa"/>
          </w:tcPr>
          <w:p w:rsidR="0045671A" w:rsidRDefault="005F687E">
            <w:pPr>
              <w:jc w:val="center"/>
              <w:rPr>
                <w:color w:val="000000"/>
                <w:sz w:val="20"/>
                <w:szCs w:val="20"/>
              </w:rPr>
            </w:pPr>
            <w:r>
              <w:rPr>
                <w:color w:val="000000"/>
                <w:sz w:val="20"/>
                <w:szCs w:val="20"/>
              </w:rPr>
              <w:t>10,000</w:t>
            </w:r>
          </w:p>
        </w:tc>
      </w:tr>
      <w:tr w:rsidR="0045671A">
        <w:trPr>
          <w:jc w:val="center"/>
        </w:trPr>
        <w:tc>
          <w:tcPr>
            <w:tcW w:w="3953" w:type="dxa"/>
          </w:tcPr>
          <w:p w:rsidR="0045671A" w:rsidRDefault="005F687E">
            <w:pPr>
              <w:rPr>
                <w:color w:val="000000"/>
                <w:sz w:val="20"/>
                <w:szCs w:val="20"/>
              </w:rPr>
            </w:pPr>
            <w:r>
              <w:rPr>
                <w:color w:val="000000"/>
                <w:sz w:val="20"/>
                <w:szCs w:val="20"/>
              </w:rPr>
              <w:t xml:space="preserve">•Pressure Demand SCBA </w:t>
            </w:r>
          </w:p>
          <w:p w:rsidR="0045671A" w:rsidRDefault="005F687E">
            <w:pPr>
              <w:rPr>
                <w:color w:val="000000"/>
                <w:sz w:val="20"/>
                <w:szCs w:val="20"/>
              </w:rPr>
            </w:pPr>
            <w:r>
              <w:rPr>
                <w:color w:val="000000"/>
                <w:sz w:val="20"/>
                <w:szCs w:val="20"/>
              </w:rPr>
              <w:t>unknown and IDLH atmospheres</w:t>
            </w:r>
          </w:p>
          <w:p w:rsidR="0045671A" w:rsidRDefault="0045671A">
            <w:pPr>
              <w:rPr>
                <w:color w:val="000000"/>
                <w:sz w:val="20"/>
                <w:szCs w:val="20"/>
              </w:rPr>
            </w:pPr>
          </w:p>
        </w:tc>
        <w:tc>
          <w:tcPr>
            <w:tcW w:w="766" w:type="dxa"/>
          </w:tcPr>
          <w:p w:rsidR="0045671A" w:rsidRDefault="005F687E">
            <w:pPr>
              <w:jc w:val="center"/>
              <w:rPr>
                <w:color w:val="000000"/>
                <w:sz w:val="20"/>
                <w:szCs w:val="20"/>
              </w:rPr>
            </w:pPr>
            <w:r>
              <w:rPr>
                <w:color w:val="000000"/>
                <w:sz w:val="20"/>
                <w:szCs w:val="20"/>
              </w:rPr>
              <w:t>10,000</w:t>
            </w:r>
          </w:p>
        </w:tc>
      </w:tr>
    </w:tbl>
    <w:p w:rsidR="0045671A" w:rsidRDefault="005F687E">
      <w:pPr>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12"/>
          <w:szCs w:val="12"/>
        </w:rPr>
        <w:t>APF: Assigned Protection Factor</w:t>
      </w:r>
    </w:p>
    <w:p w:rsidR="0045671A" w:rsidRDefault="005F687E">
      <w:pPr>
        <w:ind w:left="2160" w:firstLine="720"/>
        <w:rPr>
          <w:color w:val="000000"/>
          <w:sz w:val="12"/>
          <w:szCs w:val="12"/>
        </w:rPr>
      </w:pPr>
      <w:r>
        <w:rPr>
          <w:color w:val="000000"/>
          <w:sz w:val="12"/>
          <w:szCs w:val="12"/>
        </w:rPr>
        <w:t>IDLH: Immediately Dangerous to Life or Health</w:t>
      </w:r>
    </w:p>
    <w:p w:rsidR="0045671A" w:rsidRDefault="0045671A">
      <w:pPr>
        <w:jc w:val="center"/>
        <w:rPr>
          <w:color w:val="000000"/>
          <w:sz w:val="20"/>
          <w:szCs w:val="20"/>
        </w:rPr>
      </w:pPr>
    </w:p>
    <w:p w:rsidR="0045671A" w:rsidRDefault="005F687E">
      <w:pPr>
        <w:jc w:val="center"/>
        <w:rPr>
          <w:color w:val="000000"/>
          <w:sz w:val="20"/>
          <w:szCs w:val="20"/>
        </w:rPr>
      </w:pPr>
      <w:proofErr w:type="gramStart"/>
      <w:r>
        <w:rPr>
          <w:color w:val="000000"/>
          <w:sz w:val="20"/>
          <w:szCs w:val="20"/>
        </w:rPr>
        <w:t>Table 4.</w:t>
      </w:r>
      <w:proofErr w:type="gramEnd"/>
      <w:r>
        <w:rPr>
          <w:color w:val="000000"/>
          <w:sz w:val="20"/>
          <w:szCs w:val="20"/>
        </w:rPr>
        <w:t xml:space="preserve"> OSHA Assigned Protection Factors for Various Respirators.</w:t>
      </w:r>
    </w:p>
    <w:p w:rsidR="0045671A" w:rsidRDefault="0045671A">
      <w:pPr>
        <w:rPr>
          <w:color w:val="000000"/>
          <w:sz w:val="20"/>
          <w:szCs w:val="20"/>
        </w:rPr>
      </w:pPr>
    </w:p>
    <w:sectPr w:rsidR="0045671A">
      <w:type w:val="continuous"/>
      <w:pgSz w:w="12240" w:h="15840"/>
      <w:pgMar w:top="2246" w:right="720" w:bottom="1584" w:left="1094" w:header="576"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5671A"/>
    <w:rsid w:val="0045671A"/>
    <w:rsid w:val="005F687E"/>
    <w:rsid w:val="007E3D45"/>
    <w:rsid w:val="009B2569"/>
    <w:rsid w:val="00A200CF"/>
    <w:rsid w:val="00FB2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7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933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86298"/>
    <w:rPr>
      <w:rFonts w:ascii="Tahoma" w:hAnsi="Tahoma" w:cs="Tahoma"/>
      <w:sz w:val="16"/>
      <w:szCs w:val="16"/>
    </w:rPr>
  </w:style>
  <w:style w:type="character" w:customStyle="1" w:styleId="BalloonTextChar">
    <w:name w:val="Balloon Text Char"/>
    <w:basedOn w:val="DefaultParagraphFont"/>
    <w:link w:val="BalloonText"/>
    <w:rsid w:val="00186298"/>
    <w:rPr>
      <w:rFonts w:ascii="Tahoma" w:hAnsi="Tahoma" w:cs="Tahoma"/>
      <w:sz w:val="16"/>
      <w:szCs w:val="16"/>
    </w:rPr>
  </w:style>
  <w:style w:type="paragraph" w:styleId="ListParagraph">
    <w:name w:val="List Paragraph"/>
    <w:basedOn w:val="Normal"/>
    <w:uiPriority w:val="34"/>
    <w:qFormat/>
    <w:rsid w:val="00A97F27"/>
    <w:pPr>
      <w:ind w:left="720"/>
      <w:contextualSpacing/>
    </w:pPr>
  </w:style>
  <w:style w:type="character" w:styleId="Emphasis">
    <w:name w:val="Emphasis"/>
    <w:basedOn w:val="DefaultParagraphFont"/>
    <w:uiPriority w:val="20"/>
    <w:qFormat/>
    <w:rsid w:val="00C979CF"/>
    <w:rPr>
      <w:i/>
      <w:iCs/>
      <w:vanish w:val="0"/>
      <w:webHidden w:val="0"/>
      <w:specVanish w:val="0"/>
    </w:rPr>
  </w:style>
  <w:style w:type="character" w:styleId="PlaceholderText">
    <w:name w:val="Placeholder Text"/>
    <w:basedOn w:val="DefaultParagraphFont"/>
    <w:uiPriority w:val="99"/>
    <w:semiHidden/>
    <w:rsid w:val="001E1EF5"/>
    <w:rPr>
      <w:color w:val="808080"/>
    </w:rPr>
  </w:style>
  <w:style w:type="paragraph" w:styleId="Caption">
    <w:name w:val="caption"/>
    <w:basedOn w:val="Normal"/>
    <w:next w:val="Normal"/>
    <w:unhideWhenUsed/>
    <w:qFormat/>
    <w:rsid w:val="00DA67BE"/>
    <w:pPr>
      <w:spacing w:after="200"/>
    </w:pPr>
    <w:rPr>
      <w:b/>
      <w:bCs/>
      <w:color w:val="4F81BD" w:themeColor="accent1"/>
      <w:sz w:val="18"/>
      <w:szCs w:val="18"/>
    </w:rPr>
  </w:style>
  <w:style w:type="character" w:styleId="Hyperlink">
    <w:name w:val="Hyperlink"/>
    <w:basedOn w:val="DefaultParagraphFont"/>
    <w:uiPriority w:val="99"/>
    <w:unhideWhenUsed/>
    <w:rsid w:val="00C5507E"/>
    <w:rPr>
      <w:strike w:val="0"/>
      <w:dstrike w:val="0"/>
      <w:color w:val="0156AA"/>
      <w:u w:val="none"/>
      <w:effect w:val="none"/>
    </w:rPr>
  </w:style>
  <w:style w:type="character" w:styleId="Strong">
    <w:name w:val="Strong"/>
    <w:basedOn w:val="DefaultParagraphFont"/>
    <w:uiPriority w:val="22"/>
    <w:qFormat/>
    <w:rsid w:val="00C5507E"/>
    <w:rPr>
      <w:b/>
      <w:bCs/>
    </w:rPr>
  </w:style>
  <w:style w:type="character" w:styleId="CommentReference">
    <w:name w:val="annotation reference"/>
    <w:basedOn w:val="DefaultParagraphFont"/>
    <w:rsid w:val="00B855AD"/>
    <w:rPr>
      <w:sz w:val="16"/>
      <w:szCs w:val="16"/>
    </w:rPr>
  </w:style>
  <w:style w:type="paragraph" w:styleId="CommentText">
    <w:name w:val="annotation text"/>
    <w:basedOn w:val="Normal"/>
    <w:link w:val="CommentTextChar"/>
    <w:rsid w:val="00B855AD"/>
    <w:rPr>
      <w:sz w:val="20"/>
      <w:szCs w:val="20"/>
    </w:rPr>
  </w:style>
  <w:style w:type="character" w:customStyle="1" w:styleId="CommentTextChar">
    <w:name w:val="Comment Text Char"/>
    <w:basedOn w:val="DefaultParagraphFont"/>
    <w:link w:val="CommentText"/>
    <w:rsid w:val="00B855AD"/>
  </w:style>
  <w:style w:type="paragraph" w:styleId="CommentSubject">
    <w:name w:val="annotation subject"/>
    <w:basedOn w:val="CommentText"/>
    <w:next w:val="CommentText"/>
    <w:link w:val="CommentSubjectChar"/>
    <w:rsid w:val="00B855AD"/>
    <w:rPr>
      <w:b/>
      <w:bCs/>
    </w:rPr>
  </w:style>
  <w:style w:type="character" w:customStyle="1" w:styleId="CommentSubjectChar">
    <w:name w:val="Comment Subject Char"/>
    <w:basedOn w:val="CommentTextChar"/>
    <w:link w:val="CommentSubject"/>
    <w:rsid w:val="00B855AD"/>
    <w:rPr>
      <w:b/>
      <w:bCs/>
    </w:rPr>
  </w:style>
  <w:style w:type="paragraph" w:styleId="Revision">
    <w:name w:val="Revision"/>
    <w:hidden/>
    <w:uiPriority w:val="99"/>
    <w:semiHidden/>
    <w:rsid w:val="00C418F0"/>
  </w:style>
  <w:style w:type="character" w:customStyle="1" w:styleId="st1">
    <w:name w:val="st1"/>
    <w:basedOn w:val="DefaultParagraphFont"/>
    <w:rsid w:val="008D174E"/>
  </w:style>
  <w:style w:type="paragraph" w:styleId="Header">
    <w:name w:val="header"/>
    <w:basedOn w:val="Normal"/>
    <w:link w:val="HeaderChar"/>
    <w:uiPriority w:val="99"/>
    <w:rsid w:val="002E6213"/>
    <w:pPr>
      <w:tabs>
        <w:tab w:val="center" w:pos="4680"/>
        <w:tab w:val="right" w:pos="9360"/>
      </w:tabs>
    </w:pPr>
  </w:style>
  <w:style w:type="character" w:customStyle="1" w:styleId="HeaderChar">
    <w:name w:val="Header Char"/>
    <w:basedOn w:val="DefaultParagraphFont"/>
    <w:link w:val="Header"/>
    <w:uiPriority w:val="99"/>
    <w:rsid w:val="002E6213"/>
    <w:rPr>
      <w:sz w:val="24"/>
      <w:szCs w:val="24"/>
    </w:rPr>
  </w:style>
  <w:style w:type="paragraph" w:styleId="Footer">
    <w:name w:val="footer"/>
    <w:basedOn w:val="Normal"/>
    <w:link w:val="FooterChar"/>
    <w:uiPriority w:val="99"/>
    <w:rsid w:val="002E6213"/>
    <w:pPr>
      <w:tabs>
        <w:tab w:val="center" w:pos="4680"/>
        <w:tab w:val="right" w:pos="9360"/>
      </w:tabs>
    </w:pPr>
  </w:style>
  <w:style w:type="character" w:customStyle="1" w:styleId="FooterChar">
    <w:name w:val="Footer Char"/>
    <w:basedOn w:val="DefaultParagraphFont"/>
    <w:link w:val="Footer"/>
    <w:uiPriority w:val="99"/>
    <w:rsid w:val="002E6213"/>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7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933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86298"/>
    <w:rPr>
      <w:rFonts w:ascii="Tahoma" w:hAnsi="Tahoma" w:cs="Tahoma"/>
      <w:sz w:val="16"/>
      <w:szCs w:val="16"/>
    </w:rPr>
  </w:style>
  <w:style w:type="character" w:customStyle="1" w:styleId="BalloonTextChar">
    <w:name w:val="Balloon Text Char"/>
    <w:basedOn w:val="DefaultParagraphFont"/>
    <w:link w:val="BalloonText"/>
    <w:rsid w:val="00186298"/>
    <w:rPr>
      <w:rFonts w:ascii="Tahoma" w:hAnsi="Tahoma" w:cs="Tahoma"/>
      <w:sz w:val="16"/>
      <w:szCs w:val="16"/>
    </w:rPr>
  </w:style>
  <w:style w:type="paragraph" w:styleId="ListParagraph">
    <w:name w:val="List Paragraph"/>
    <w:basedOn w:val="Normal"/>
    <w:uiPriority w:val="34"/>
    <w:qFormat/>
    <w:rsid w:val="00A97F27"/>
    <w:pPr>
      <w:ind w:left="720"/>
      <w:contextualSpacing/>
    </w:pPr>
  </w:style>
  <w:style w:type="character" w:styleId="Emphasis">
    <w:name w:val="Emphasis"/>
    <w:basedOn w:val="DefaultParagraphFont"/>
    <w:uiPriority w:val="20"/>
    <w:qFormat/>
    <w:rsid w:val="00C979CF"/>
    <w:rPr>
      <w:i/>
      <w:iCs/>
      <w:vanish w:val="0"/>
      <w:webHidden w:val="0"/>
      <w:specVanish w:val="0"/>
    </w:rPr>
  </w:style>
  <w:style w:type="character" w:styleId="PlaceholderText">
    <w:name w:val="Placeholder Text"/>
    <w:basedOn w:val="DefaultParagraphFont"/>
    <w:uiPriority w:val="99"/>
    <w:semiHidden/>
    <w:rsid w:val="001E1EF5"/>
    <w:rPr>
      <w:color w:val="808080"/>
    </w:rPr>
  </w:style>
  <w:style w:type="paragraph" w:styleId="Caption">
    <w:name w:val="caption"/>
    <w:basedOn w:val="Normal"/>
    <w:next w:val="Normal"/>
    <w:unhideWhenUsed/>
    <w:qFormat/>
    <w:rsid w:val="00DA67BE"/>
    <w:pPr>
      <w:spacing w:after="200"/>
    </w:pPr>
    <w:rPr>
      <w:b/>
      <w:bCs/>
      <w:color w:val="4F81BD" w:themeColor="accent1"/>
      <w:sz w:val="18"/>
      <w:szCs w:val="18"/>
    </w:rPr>
  </w:style>
  <w:style w:type="character" w:styleId="Hyperlink">
    <w:name w:val="Hyperlink"/>
    <w:basedOn w:val="DefaultParagraphFont"/>
    <w:uiPriority w:val="99"/>
    <w:unhideWhenUsed/>
    <w:rsid w:val="00C5507E"/>
    <w:rPr>
      <w:strike w:val="0"/>
      <w:dstrike w:val="0"/>
      <w:color w:val="0156AA"/>
      <w:u w:val="none"/>
      <w:effect w:val="none"/>
    </w:rPr>
  </w:style>
  <w:style w:type="character" w:styleId="Strong">
    <w:name w:val="Strong"/>
    <w:basedOn w:val="DefaultParagraphFont"/>
    <w:uiPriority w:val="22"/>
    <w:qFormat/>
    <w:rsid w:val="00C5507E"/>
    <w:rPr>
      <w:b/>
      <w:bCs/>
    </w:rPr>
  </w:style>
  <w:style w:type="character" w:styleId="CommentReference">
    <w:name w:val="annotation reference"/>
    <w:basedOn w:val="DefaultParagraphFont"/>
    <w:rsid w:val="00B855AD"/>
    <w:rPr>
      <w:sz w:val="16"/>
      <w:szCs w:val="16"/>
    </w:rPr>
  </w:style>
  <w:style w:type="paragraph" w:styleId="CommentText">
    <w:name w:val="annotation text"/>
    <w:basedOn w:val="Normal"/>
    <w:link w:val="CommentTextChar"/>
    <w:rsid w:val="00B855AD"/>
    <w:rPr>
      <w:sz w:val="20"/>
      <w:szCs w:val="20"/>
    </w:rPr>
  </w:style>
  <w:style w:type="character" w:customStyle="1" w:styleId="CommentTextChar">
    <w:name w:val="Comment Text Char"/>
    <w:basedOn w:val="DefaultParagraphFont"/>
    <w:link w:val="CommentText"/>
    <w:rsid w:val="00B855AD"/>
  </w:style>
  <w:style w:type="paragraph" w:styleId="CommentSubject">
    <w:name w:val="annotation subject"/>
    <w:basedOn w:val="CommentText"/>
    <w:next w:val="CommentText"/>
    <w:link w:val="CommentSubjectChar"/>
    <w:rsid w:val="00B855AD"/>
    <w:rPr>
      <w:b/>
      <w:bCs/>
    </w:rPr>
  </w:style>
  <w:style w:type="character" w:customStyle="1" w:styleId="CommentSubjectChar">
    <w:name w:val="Comment Subject Char"/>
    <w:basedOn w:val="CommentTextChar"/>
    <w:link w:val="CommentSubject"/>
    <w:rsid w:val="00B855AD"/>
    <w:rPr>
      <w:b/>
      <w:bCs/>
    </w:rPr>
  </w:style>
  <w:style w:type="paragraph" w:styleId="Revision">
    <w:name w:val="Revision"/>
    <w:hidden/>
    <w:uiPriority w:val="99"/>
    <w:semiHidden/>
    <w:rsid w:val="00C418F0"/>
  </w:style>
  <w:style w:type="character" w:customStyle="1" w:styleId="st1">
    <w:name w:val="st1"/>
    <w:basedOn w:val="DefaultParagraphFont"/>
    <w:rsid w:val="008D174E"/>
  </w:style>
  <w:style w:type="paragraph" w:styleId="Header">
    <w:name w:val="header"/>
    <w:basedOn w:val="Normal"/>
    <w:link w:val="HeaderChar"/>
    <w:uiPriority w:val="99"/>
    <w:rsid w:val="002E6213"/>
    <w:pPr>
      <w:tabs>
        <w:tab w:val="center" w:pos="4680"/>
        <w:tab w:val="right" w:pos="9360"/>
      </w:tabs>
    </w:pPr>
  </w:style>
  <w:style w:type="character" w:customStyle="1" w:styleId="HeaderChar">
    <w:name w:val="Header Char"/>
    <w:basedOn w:val="DefaultParagraphFont"/>
    <w:link w:val="Header"/>
    <w:uiPriority w:val="99"/>
    <w:rsid w:val="002E6213"/>
    <w:rPr>
      <w:sz w:val="24"/>
      <w:szCs w:val="24"/>
    </w:rPr>
  </w:style>
  <w:style w:type="paragraph" w:styleId="Footer">
    <w:name w:val="footer"/>
    <w:basedOn w:val="Normal"/>
    <w:link w:val="FooterChar"/>
    <w:uiPriority w:val="99"/>
    <w:rsid w:val="002E6213"/>
    <w:pPr>
      <w:tabs>
        <w:tab w:val="center" w:pos="4680"/>
        <w:tab w:val="right" w:pos="9360"/>
      </w:tabs>
    </w:pPr>
  </w:style>
  <w:style w:type="character" w:customStyle="1" w:styleId="FooterChar">
    <w:name w:val="Footer Char"/>
    <w:basedOn w:val="DefaultParagraphFont"/>
    <w:link w:val="Footer"/>
    <w:uiPriority w:val="99"/>
    <w:rsid w:val="002E6213"/>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qPhOkbwv1arbALj5fEb1VTqFgg==">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4611</Words>
  <Characters>26284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Arrieta, Daniel E</dc:creator>
  <cp:lastModifiedBy>User</cp:lastModifiedBy>
  <cp:revision>2</cp:revision>
  <cp:lastPrinted>2022-07-05T14:45:00Z</cp:lastPrinted>
  <dcterms:created xsi:type="dcterms:W3CDTF">2022-07-05T15:49:00Z</dcterms:created>
  <dcterms:modified xsi:type="dcterms:W3CDTF">2022-07-05T15:49:00Z</dcterms:modified>
</cp:coreProperties>
</file>